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sdtContent>
        <w:p w14:paraId="3991046D" w14:textId="77777777" w:rsidR="007E5FB1" w:rsidRDefault="007E5FB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7E5FB1" w14:paraId="0579B448" w14:textId="77777777">
            <w:tc>
              <w:tcPr>
                <w:tcW w:w="9576" w:type="dxa"/>
              </w:tcPr>
              <w:sdt>
                <w:sdtPr>
                  <w:rPr>
                    <w:sz w:val="96"/>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14:paraId="0B638F36" w14:textId="77777777" w:rsidR="007E5FB1" w:rsidRDefault="00BC246F" w:rsidP="00BC246F">
                    <w:pPr>
                      <w:pStyle w:val="Title"/>
                      <w:jc w:val="center"/>
                      <w:rPr>
                        <w:sz w:val="96"/>
                      </w:rPr>
                    </w:pPr>
                    <w:r>
                      <w:rPr>
                        <w:sz w:val="96"/>
                      </w:rPr>
                      <w:t>Providing Community Equipment to Prisons</w:t>
                    </w:r>
                  </w:p>
                </w:sdtContent>
              </w:sdt>
            </w:tc>
          </w:tr>
          <w:tr w:rsidR="007E5FB1" w14:paraId="61A2560A" w14:textId="7777777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14:paraId="2905E156" w14:textId="77777777" w:rsidR="007E5FB1" w:rsidRDefault="00525D95" w:rsidP="00BC246F">
                    <w:pPr>
                      <w:pStyle w:val="Subtitle"/>
                      <w:jc w:val="center"/>
                      <w:rPr>
                        <w:sz w:val="36"/>
                        <w:szCs w:val="36"/>
                      </w:rPr>
                    </w:pPr>
                    <w:r>
                      <w:rPr>
                        <w:sz w:val="36"/>
                        <w:szCs w:val="36"/>
                        <w:lang w:val="en-GB"/>
                      </w:rPr>
                      <w:t>A protocol for the Assessment, Delivery and Uplift of Community Equipment in Prisons</w:t>
                    </w:r>
                  </w:p>
                </w:sdtContent>
              </w:sdt>
            </w:tc>
          </w:tr>
          <w:tr w:rsidR="007E5FB1" w14:paraId="3EE5F2F4" w14:textId="77777777">
            <w:tc>
              <w:tcPr>
                <w:tcW w:w="0" w:type="auto"/>
                <w:vAlign w:val="bottom"/>
              </w:tcPr>
              <w:p w14:paraId="2BCBA782" w14:textId="77777777" w:rsidR="007E5FB1" w:rsidRDefault="007E5FB1"/>
            </w:tc>
          </w:tr>
          <w:tr w:rsidR="007E5FB1" w14:paraId="0603C45C" w14:textId="77777777">
            <w:tc>
              <w:tcPr>
                <w:tcW w:w="0" w:type="auto"/>
                <w:vAlign w:val="bottom"/>
              </w:tcPr>
              <w:p w14:paraId="16A6547C" w14:textId="77777777" w:rsidR="007E5FB1" w:rsidRDefault="00525D95" w:rsidP="00987169">
                <w:pPr>
                  <w:jc w:val="right"/>
                </w:pPr>
                <w:r>
                  <w:t xml:space="preserve">           </w:t>
                </w:r>
                <w:r>
                  <w:rPr>
                    <w:noProof/>
                    <w:lang w:val="en-GB" w:eastAsia="en-GB"/>
                  </w:rPr>
                  <w:drawing>
                    <wp:inline distT="0" distB="0" distL="0" distR="0" wp14:anchorId="3DCE3FBA" wp14:editId="2C6F8C27">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logo.bmp"/>
                              <pic:cNvPicPr/>
                            </pic:nvPicPr>
                            <pic:blipFill>
                              <a:blip r:embed="rId9">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r>
          <w:tr w:rsidR="007E5FB1" w14:paraId="1ECDFA01" w14:textId="77777777">
            <w:tc>
              <w:tcPr>
                <w:tcW w:w="0" w:type="auto"/>
                <w:vAlign w:val="bottom"/>
              </w:tcPr>
              <w:p w14:paraId="5990B072" w14:textId="77777777" w:rsidR="00C2011F" w:rsidRDefault="00C2011F">
                <w:pPr>
                  <w:jc w:val="center"/>
                </w:pPr>
              </w:p>
            </w:tc>
          </w:tr>
        </w:tbl>
        <w:p w14:paraId="5EFCC41D" w14:textId="77777777" w:rsidR="00C2011F" w:rsidRDefault="00F93AAD">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p w14:paraId="21FC7EE1" w14:textId="77777777" w:rsidR="00C2011F" w:rsidRDefault="00C2011F" w:rsidP="00C2011F">
          <w:pPr>
            <w:pStyle w:val="Heading1"/>
          </w:pPr>
          <w:bookmarkStart w:id="0" w:name="_Toc506824349"/>
          <w:r>
            <w:lastRenderedPageBreak/>
            <w:t>Contributors</w:t>
          </w:r>
          <w:bookmarkEnd w:id="0"/>
        </w:p>
        <w:p w14:paraId="6E9C3841" w14:textId="77777777" w:rsidR="000868D0" w:rsidRPr="000868D0" w:rsidRDefault="000868D0" w:rsidP="000868D0"/>
        <w:p w14:paraId="7A27107E" w14:textId="77777777" w:rsidR="00C2011F" w:rsidRPr="000868D0" w:rsidRDefault="00C2011F" w:rsidP="00C2011F">
          <w:pPr>
            <w:jc w:val="center"/>
            <w:rPr>
              <w:rFonts w:ascii="Century Gothic" w:hAnsi="Century Gothic"/>
              <w:color w:val="2F5897" w:themeColor="text2"/>
              <w:sz w:val="28"/>
            </w:rPr>
          </w:pPr>
          <w:r w:rsidRPr="000868D0">
            <w:rPr>
              <w:rFonts w:ascii="Century Gothic" w:hAnsi="Century Gothic"/>
              <w:color w:val="2F5897" w:themeColor="text2"/>
              <w:sz w:val="28"/>
            </w:rPr>
            <w:t xml:space="preserve">Forth Valley Health &amp; Social Care Partnerships (Falkirk and Clackmannanshire &amp; Stirling) </w:t>
          </w:r>
        </w:p>
        <w:p w14:paraId="47B0ADC8" w14:textId="728FC8B0" w:rsidR="00C2011F" w:rsidRPr="000868D0" w:rsidRDefault="00C2011F" w:rsidP="00C2011F">
          <w:pPr>
            <w:jc w:val="center"/>
            <w:rPr>
              <w:rFonts w:ascii="Century Gothic" w:hAnsi="Century Gothic"/>
              <w:color w:val="2F5897" w:themeColor="text2"/>
              <w:sz w:val="28"/>
            </w:rPr>
          </w:pPr>
          <w:r w:rsidRPr="000868D0">
            <w:rPr>
              <w:rFonts w:ascii="Century Gothic" w:hAnsi="Century Gothic"/>
              <w:color w:val="2F5897" w:themeColor="text2"/>
              <w:sz w:val="28"/>
            </w:rPr>
            <w:t>Alison Docherty, Independent Advisor, Equipment, Housing, &amp; Occupational Therapy</w:t>
          </w:r>
          <w:r w:rsidR="000868D0">
            <w:rPr>
              <w:rFonts w:ascii="Century Gothic" w:hAnsi="Century Gothic"/>
              <w:color w:val="2F5897" w:themeColor="text2"/>
              <w:sz w:val="28"/>
            </w:rPr>
            <w:t>,</w:t>
          </w:r>
          <w:r w:rsidR="00696382">
            <w:rPr>
              <w:rFonts w:ascii="Century Gothic" w:hAnsi="Century Gothic"/>
              <w:color w:val="2F5897" w:themeColor="text2"/>
              <w:sz w:val="28"/>
            </w:rPr>
            <w:t xml:space="preserve"> on behalf of</w:t>
          </w:r>
          <w:r w:rsidR="000868D0">
            <w:rPr>
              <w:rFonts w:ascii="Century Gothic" w:hAnsi="Century Gothic"/>
              <w:color w:val="2F5897" w:themeColor="text2"/>
              <w:sz w:val="28"/>
            </w:rPr>
            <w:t xml:space="preserve"> iHub</w:t>
          </w:r>
        </w:p>
        <w:p w14:paraId="60079CCF" w14:textId="77777777" w:rsidR="000868D0" w:rsidRPr="000868D0" w:rsidRDefault="000868D0" w:rsidP="00C2011F">
          <w:pPr>
            <w:jc w:val="center"/>
            <w:rPr>
              <w:rFonts w:ascii="Century Gothic" w:hAnsi="Century Gothic"/>
              <w:color w:val="2F5897" w:themeColor="text2"/>
              <w:sz w:val="28"/>
            </w:rPr>
          </w:pPr>
          <w:r w:rsidRPr="000868D0">
            <w:rPr>
              <w:rFonts w:ascii="Century Gothic" w:hAnsi="Century Gothic"/>
              <w:color w:val="2F5897" w:themeColor="text2"/>
              <w:sz w:val="28"/>
            </w:rPr>
            <w:t>Scottish National Association of Equipment Providers</w:t>
          </w:r>
        </w:p>
        <w:p w14:paraId="1F179229" w14:textId="77777777" w:rsidR="00C2011F" w:rsidRDefault="000868D0" w:rsidP="00C2011F">
          <w:pPr>
            <w:jc w:val="center"/>
            <w:rPr>
              <w:rFonts w:asciiTheme="majorHAnsi" w:eastAsiaTheme="majorEastAsia" w:hAnsiTheme="majorHAnsi" w:cstheme="majorBidi"/>
              <w:bCs/>
              <w:i/>
              <w:color w:val="6076B4" w:themeColor="accent1"/>
              <w:sz w:val="32"/>
              <w:szCs w:val="32"/>
            </w:rPr>
          </w:pPr>
          <w:r w:rsidRPr="000868D0">
            <w:rPr>
              <w:rFonts w:ascii="Century Gothic" w:hAnsi="Century Gothic"/>
              <w:color w:val="2F5897" w:themeColor="text2"/>
              <w:sz w:val="28"/>
            </w:rPr>
            <w:t>Scottish Prison Service</w:t>
          </w:r>
          <w:r w:rsidR="00C2011F">
            <w:br w:type="page"/>
          </w:r>
        </w:p>
        <w:p w14:paraId="664EE404" w14:textId="77777777" w:rsidR="00C2011F" w:rsidRDefault="00C2011F" w:rsidP="00C2011F">
          <w:pPr>
            <w:pStyle w:val="Heading1"/>
          </w:pPr>
        </w:p>
        <w:p w14:paraId="7B8E6556" w14:textId="77777777" w:rsidR="007E5FB1" w:rsidRDefault="00B8546E" w:rsidP="00C2011F"/>
      </w:sdtContent>
    </w:sdt>
    <w:sdt>
      <w:sdtPr>
        <w:rPr>
          <w:rFonts w:ascii="Calibri" w:eastAsiaTheme="minorEastAsia" w:hAnsi="Calibri" w:cstheme="minorBidi"/>
          <w:b w:val="0"/>
          <w:bCs w:val="0"/>
          <w:color w:val="auto"/>
          <w:sz w:val="22"/>
          <w:szCs w:val="22"/>
        </w:rPr>
        <w:id w:val="543405439"/>
        <w:docPartObj>
          <w:docPartGallery w:val="Table of Contents"/>
          <w:docPartUnique/>
        </w:docPartObj>
      </w:sdtPr>
      <w:sdtEndPr>
        <w:rPr>
          <w:noProof/>
        </w:rPr>
      </w:sdtEndPr>
      <w:sdtContent>
        <w:p w14:paraId="20D2860F" w14:textId="77777777" w:rsidR="00B330BB" w:rsidRDefault="00B330BB">
          <w:pPr>
            <w:pStyle w:val="TOCHeading"/>
          </w:pPr>
          <w:r>
            <w:t>Contents</w:t>
          </w:r>
        </w:p>
        <w:p w14:paraId="069BBBA6" w14:textId="77777777" w:rsidR="00D90742" w:rsidRDefault="00B330BB">
          <w:pPr>
            <w:pStyle w:val="TOC1"/>
            <w:tabs>
              <w:tab w:val="right" w:leader="dot" w:pos="10070"/>
            </w:tabs>
            <w:rPr>
              <w:rFonts w:asciiTheme="minorHAnsi" w:hAnsiTheme="minorHAnsi"/>
              <w:noProof/>
              <w:lang w:val="en-GB" w:eastAsia="en-GB"/>
            </w:rPr>
          </w:pPr>
          <w:r>
            <w:fldChar w:fldCharType="begin"/>
          </w:r>
          <w:r>
            <w:instrText xml:space="preserve"> TOC \o "1-3" \h \z \u </w:instrText>
          </w:r>
          <w:r>
            <w:fldChar w:fldCharType="separate"/>
          </w:r>
          <w:hyperlink w:anchor="_Toc506824349" w:history="1">
            <w:r w:rsidR="00D90742" w:rsidRPr="00EC34C7">
              <w:rPr>
                <w:rStyle w:val="Hyperlink"/>
                <w:noProof/>
              </w:rPr>
              <w:t>Contributors</w:t>
            </w:r>
            <w:r w:rsidR="00D90742">
              <w:rPr>
                <w:noProof/>
                <w:webHidden/>
              </w:rPr>
              <w:tab/>
            </w:r>
            <w:r w:rsidR="00D90742">
              <w:rPr>
                <w:noProof/>
                <w:webHidden/>
              </w:rPr>
              <w:fldChar w:fldCharType="begin"/>
            </w:r>
            <w:r w:rsidR="00D90742">
              <w:rPr>
                <w:noProof/>
                <w:webHidden/>
              </w:rPr>
              <w:instrText xml:space="preserve"> PAGEREF _Toc506824349 \h </w:instrText>
            </w:r>
            <w:r w:rsidR="00D90742">
              <w:rPr>
                <w:noProof/>
                <w:webHidden/>
              </w:rPr>
            </w:r>
            <w:r w:rsidR="00D90742">
              <w:rPr>
                <w:noProof/>
                <w:webHidden/>
              </w:rPr>
              <w:fldChar w:fldCharType="separate"/>
            </w:r>
            <w:r w:rsidR="00D90742">
              <w:rPr>
                <w:noProof/>
                <w:webHidden/>
              </w:rPr>
              <w:t>1</w:t>
            </w:r>
            <w:r w:rsidR="00D90742">
              <w:rPr>
                <w:noProof/>
                <w:webHidden/>
              </w:rPr>
              <w:fldChar w:fldCharType="end"/>
            </w:r>
          </w:hyperlink>
        </w:p>
        <w:p w14:paraId="1F7A8B40" w14:textId="77777777" w:rsidR="00D90742" w:rsidRDefault="00B8546E">
          <w:pPr>
            <w:pStyle w:val="TOC1"/>
            <w:tabs>
              <w:tab w:val="right" w:leader="dot" w:pos="10070"/>
            </w:tabs>
            <w:rPr>
              <w:rFonts w:asciiTheme="minorHAnsi" w:hAnsiTheme="minorHAnsi"/>
              <w:noProof/>
              <w:lang w:val="en-GB" w:eastAsia="en-GB"/>
            </w:rPr>
          </w:pPr>
          <w:hyperlink r:id="rId10" w:anchor="_Toc506824350" w:history="1">
            <w:r w:rsidR="00D90742" w:rsidRPr="00EC34C7">
              <w:rPr>
                <w:rStyle w:val="Hyperlink"/>
                <w:noProof/>
              </w:rPr>
              <w:t>Key Principles</w:t>
            </w:r>
            <w:r w:rsidR="00D90742">
              <w:rPr>
                <w:noProof/>
                <w:webHidden/>
              </w:rPr>
              <w:tab/>
            </w:r>
            <w:r w:rsidR="00D90742">
              <w:rPr>
                <w:noProof/>
                <w:webHidden/>
              </w:rPr>
              <w:fldChar w:fldCharType="begin"/>
            </w:r>
            <w:r w:rsidR="00D90742">
              <w:rPr>
                <w:noProof/>
                <w:webHidden/>
              </w:rPr>
              <w:instrText xml:space="preserve"> PAGEREF _Toc506824350 \h </w:instrText>
            </w:r>
            <w:r w:rsidR="00D90742">
              <w:rPr>
                <w:noProof/>
                <w:webHidden/>
              </w:rPr>
            </w:r>
            <w:r w:rsidR="00D90742">
              <w:rPr>
                <w:noProof/>
                <w:webHidden/>
              </w:rPr>
              <w:fldChar w:fldCharType="separate"/>
            </w:r>
            <w:r w:rsidR="00D90742">
              <w:rPr>
                <w:noProof/>
                <w:webHidden/>
              </w:rPr>
              <w:t>3</w:t>
            </w:r>
            <w:r w:rsidR="00D90742">
              <w:rPr>
                <w:noProof/>
                <w:webHidden/>
              </w:rPr>
              <w:fldChar w:fldCharType="end"/>
            </w:r>
          </w:hyperlink>
        </w:p>
        <w:p w14:paraId="3B3CD5B7" w14:textId="77777777" w:rsidR="00D90742" w:rsidRDefault="00B8546E">
          <w:pPr>
            <w:pStyle w:val="TOC1"/>
            <w:tabs>
              <w:tab w:val="right" w:leader="dot" w:pos="10070"/>
            </w:tabs>
            <w:rPr>
              <w:rFonts w:asciiTheme="minorHAnsi" w:hAnsiTheme="minorHAnsi"/>
              <w:noProof/>
              <w:lang w:val="en-GB" w:eastAsia="en-GB"/>
            </w:rPr>
          </w:pPr>
          <w:hyperlink w:anchor="_Toc506824351" w:history="1">
            <w:r w:rsidR="00D90742" w:rsidRPr="00EC34C7">
              <w:rPr>
                <w:rStyle w:val="Hyperlink"/>
                <w:noProof/>
              </w:rPr>
              <w:t>Introduction</w:t>
            </w:r>
            <w:r w:rsidR="00D90742">
              <w:rPr>
                <w:noProof/>
                <w:webHidden/>
              </w:rPr>
              <w:tab/>
            </w:r>
            <w:r w:rsidR="00D90742">
              <w:rPr>
                <w:noProof/>
                <w:webHidden/>
              </w:rPr>
              <w:fldChar w:fldCharType="begin"/>
            </w:r>
            <w:r w:rsidR="00D90742">
              <w:rPr>
                <w:noProof/>
                <w:webHidden/>
              </w:rPr>
              <w:instrText xml:space="preserve"> PAGEREF _Toc506824351 \h </w:instrText>
            </w:r>
            <w:r w:rsidR="00D90742">
              <w:rPr>
                <w:noProof/>
                <w:webHidden/>
              </w:rPr>
            </w:r>
            <w:r w:rsidR="00D90742">
              <w:rPr>
                <w:noProof/>
                <w:webHidden/>
              </w:rPr>
              <w:fldChar w:fldCharType="separate"/>
            </w:r>
            <w:r w:rsidR="00D90742">
              <w:rPr>
                <w:noProof/>
                <w:webHidden/>
              </w:rPr>
              <w:t>3</w:t>
            </w:r>
            <w:r w:rsidR="00D90742">
              <w:rPr>
                <w:noProof/>
                <w:webHidden/>
              </w:rPr>
              <w:fldChar w:fldCharType="end"/>
            </w:r>
          </w:hyperlink>
        </w:p>
        <w:p w14:paraId="27DFA18D" w14:textId="77777777" w:rsidR="00D90742" w:rsidRDefault="00B8546E">
          <w:pPr>
            <w:pStyle w:val="TOC2"/>
            <w:tabs>
              <w:tab w:val="right" w:leader="dot" w:pos="10070"/>
            </w:tabs>
            <w:rPr>
              <w:rFonts w:asciiTheme="minorHAnsi" w:hAnsiTheme="minorHAnsi"/>
              <w:noProof/>
              <w:lang w:val="en-GB" w:eastAsia="en-GB"/>
            </w:rPr>
          </w:pPr>
          <w:hyperlink w:anchor="_Toc506824352" w:history="1">
            <w:r w:rsidR="00D90742" w:rsidRPr="00EC34C7">
              <w:rPr>
                <w:rStyle w:val="Hyperlink"/>
                <w:noProof/>
              </w:rPr>
              <w:t>Scale of the Issue</w:t>
            </w:r>
            <w:r w:rsidR="00D90742">
              <w:rPr>
                <w:noProof/>
                <w:webHidden/>
              </w:rPr>
              <w:tab/>
            </w:r>
            <w:r w:rsidR="00D90742">
              <w:rPr>
                <w:noProof/>
                <w:webHidden/>
              </w:rPr>
              <w:fldChar w:fldCharType="begin"/>
            </w:r>
            <w:r w:rsidR="00D90742">
              <w:rPr>
                <w:noProof/>
                <w:webHidden/>
              </w:rPr>
              <w:instrText xml:space="preserve"> PAGEREF _Toc506824352 \h </w:instrText>
            </w:r>
            <w:r w:rsidR="00D90742">
              <w:rPr>
                <w:noProof/>
                <w:webHidden/>
              </w:rPr>
            </w:r>
            <w:r w:rsidR="00D90742">
              <w:rPr>
                <w:noProof/>
                <w:webHidden/>
              </w:rPr>
              <w:fldChar w:fldCharType="separate"/>
            </w:r>
            <w:r w:rsidR="00D90742">
              <w:rPr>
                <w:noProof/>
                <w:webHidden/>
              </w:rPr>
              <w:t>3</w:t>
            </w:r>
            <w:r w:rsidR="00D90742">
              <w:rPr>
                <w:noProof/>
                <w:webHidden/>
              </w:rPr>
              <w:fldChar w:fldCharType="end"/>
            </w:r>
          </w:hyperlink>
        </w:p>
        <w:p w14:paraId="4945706B" w14:textId="77777777" w:rsidR="00D90742" w:rsidRDefault="00B8546E">
          <w:pPr>
            <w:pStyle w:val="TOC1"/>
            <w:tabs>
              <w:tab w:val="right" w:leader="dot" w:pos="10070"/>
            </w:tabs>
            <w:rPr>
              <w:rFonts w:asciiTheme="minorHAnsi" w:hAnsiTheme="minorHAnsi"/>
              <w:noProof/>
              <w:lang w:val="en-GB" w:eastAsia="en-GB"/>
            </w:rPr>
          </w:pPr>
          <w:hyperlink w:anchor="_Toc506824353" w:history="1">
            <w:r w:rsidR="00D90742" w:rsidRPr="00EC34C7">
              <w:rPr>
                <w:rStyle w:val="Hyperlink"/>
                <w:noProof/>
              </w:rPr>
              <w:t>What is Community Equipment</w:t>
            </w:r>
            <w:r w:rsidR="00D90742">
              <w:rPr>
                <w:noProof/>
                <w:webHidden/>
              </w:rPr>
              <w:tab/>
            </w:r>
            <w:r w:rsidR="00D90742">
              <w:rPr>
                <w:noProof/>
                <w:webHidden/>
              </w:rPr>
              <w:fldChar w:fldCharType="begin"/>
            </w:r>
            <w:r w:rsidR="00D90742">
              <w:rPr>
                <w:noProof/>
                <w:webHidden/>
              </w:rPr>
              <w:instrText xml:space="preserve"> PAGEREF _Toc506824353 \h </w:instrText>
            </w:r>
            <w:r w:rsidR="00D90742">
              <w:rPr>
                <w:noProof/>
                <w:webHidden/>
              </w:rPr>
            </w:r>
            <w:r w:rsidR="00D90742">
              <w:rPr>
                <w:noProof/>
                <w:webHidden/>
              </w:rPr>
              <w:fldChar w:fldCharType="separate"/>
            </w:r>
            <w:r w:rsidR="00D90742">
              <w:rPr>
                <w:noProof/>
                <w:webHidden/>
              </w:rPr>
              <w:t>4</w:t>
            </w:r>
            <w:r w:rsidR="00D90742">
              <w:rPr>
                <w:noProof/>
                <w:webHidden/>
              </w:rPr>
              <w:fldChar w:fldCharType="end"/>
            </w:r>
          </w:hyperlink>
        </w:p>
        <w:p w14:paraId="07F69CAE" w14:textId="77777777" w:rsidR="00D90742" w:rsidRDefault="00B8546E">
          <w:pPr>
            <w:pStyle w:val="TOC1"/>
            <w:tabs>
              <w:tab w:val="right" w:leader="dot" w:pos="10070"/>
            </w:tabs>
            <w:rPr>
              <w:rFonts w:asciiTheme="minorHAnsi" w:hAnsiTheme="minorHAnsi"/>
              <w:noProof/>
              <w:lang w:val="en-GB" w:eastAsia="en-GB"/>
            </w:rPr>
          </w:pPr>
          <w:hyperlink w:anchor="_Toc506824354" w:history="1">
            <w:r w:rsidR="00D90742" w:rsidRPr="00EC34C7">
              <w:rPr>
                <w:rStyle w:val="Hyperlink"/>
                <w:noProof/>
              </w:rPr>
              <w:t>Assessment</w:t>
            </w:r>
            <w:r w:rsidR="00D90742">
              <w:rPr>
                <w:noProof/>
                <w:webHidden/>
              </w:rPr>
              <w:tab/>
            </w:r>
            <w:r w:rsidR="00D90742">
              <w:rPr>
                <w:noProof/>
                <w:webHidden/>
              </w:rPr>
              <w:fldChar w:fldCharType="begin"/>
            </w:r>
            <w:r w:rsidR="00D90742">
              <w:rPr>
                <w:noProof/>
                <w:webHidden/>
              </w:rPr>
              <w:instrText xml:space="preserve"> PAGEREF _Toc506824354 \h </w:instrText>
            </w:r>
            <w:r w:rsidR="00D90742">
              <w:rPr>
                <w:noProof/>
                <w:webHidden/>
              </w:rPr>
            </w:r>
            <w:r w:rsidR="00D90742">
              <w:rPr>
                <w:noProof/>
                <w:webHidden/>
              </w:rPr>
              <w:fldChar w:fldCharType="separate"/>
            </w:r>
            <w:r w:rsidR="00D90742">
              <w:rPr>
                <w:noProof/>
                <w:webHidden/>
              </w:rPr>
              <w:t>4</w:t>
            </w:r>
            <w:r w:rsidR="00D90742">
              <w:rPr>
                <w:noProof/>
                <w:webHidden/>
              </w:rPr>
              <w:fldChar w:fldCharType="end"/>
            </w:r>
          </w:hyperlink>
        </w:p>
        <w:p w14:paraId="1AE57097" w14:textId="77777777" w:rsidR="00D90742" w:rsidRDefault="00B8546E">
          <w:pPr>
            <w:pStyle w:val="TOC1"/>
            <w:tabs>
              <w:tab w:val="right" w:leader="dot" w:pos="10070"/>
            </w:tabs>
            <w:rPr>
              <w:rFonts w:asciiTheme="minorHAnsi" w:hAnsiTheme="minorHAnsi"/>
              <w:noProof/>
              <w:lang w:val="en-GB" w:eastAsia="en-GB"/>
            </w:rPr>
          </w:pPr>
          <w:hyperlink w:anchor="_Toc506824355" w:history="1">
            <w:r w:rsidR="00D90742" w:rsidRPr="00EC34C7">
              <w:rPr>
                <w:rStyle w:val="Hyperlink"/>
                <w:noProof/>
              </w:rPr>
              <w:t>Health and Social Care Integration</w:t>
            </w:r>
            <w:r w:rsidR="00D90742">
              <w:rPr>
                <w:noProof/>
                <w:webHidden/>
              </w:rPr>
              <w:tab/>
            </w:r>
            <w:r w:rsidR="00D90742">
              <w:rPr>
                <w:noProof/>
                <w:webHidden/>
              </w:rPr>
              <w:fldChar w:fldCharType="begin"/>
            </w:r>
            <w:r w:rsidR="00D90742">
              <w:rPr>
                <w:noProof/>
                <w:webHidden/>
              </w:rPr>
              <w:instrText xml:space="preserve"> PAGEREF _Toc506824355 \h </w:instrText>
            </w:r>
            <w:r w:rsidR="00D90742">
              <w:rPr>
                <w:noProof/>
                <w:webHidden/>
              </w:rPr>
            </w:r>
            <w:r w:rsidR="00D90742">
              <w:rPr>
                <w:noProof/>
                <w:webHidden/>
              </w:rPr>
              <w:fldChar w:fldCharType="separate"/>
            </w:r>
            <w:r w:rsidR="00D90742">
              <w:rPr>
                <w:noProof/>
                <w:webHidden/>
              </w:rPr>
              <w:t>5</w:t>
            </w:r>
            <w:r w:rsidR="00D90742">
              <w:rPr>
                <w:noProof/>
                <w:webHidden/>
              </w:rPr>
              <w:fldChar w:fldCharType="end"/>
            </w:r>
          </w:hyperlink>
        </w:p>
        <w:p w14:paraId="6F1D1F3A" w14:textId="77777777" w:rsidR="00D90742" w:rsidRDefault="00B8546E">
          <w:pPr>
            <w:pStyle w:val="TOC1"/>
            <w:tabs>
              <w:tab w:val="right" w:leader="dot" w:pos="10070"/>
            </w:tabs>
            <w:rPr>
              <w:rFonts w:asciiTheme="minorHAnsi" w:hAnsiTheme="minorHAnsi"/>
              <w:noProof/>
              <w:lang w:val="en-GB" w:eastAsia="en-GB"/>
            </w:rPr>
          </w:pPr>
          <w:hyperlink w:anchor="_Toc506824356" w:history="1">
            <w:r w:rsidR="00D90742" w:rsidRPr="00EC34C7">
              <w:rPr>
                <w:rStyle w:val="Hyperlink"/>
                <w:noProof/>
              </w:rPr>
              <w:t>Roles and Responsibilities</w:t>
            </w:r>
            <w:r w:rsidR="00D90742">
              <w:rPr>
                <w:noProof/>
                <w:webHidden/>
              </w:rPr>
              <w:tab/>
            </w:r>
            <w:r w:rsidR="00D90742">
              <w:rPr>
                <w:noProof/>
                <w:webHidden/>
              </w:rPr>
              <w:fldChar w:fldCharType="begin"/>
            </w:r>
            <w:r w:rsidR="00D90742">
              <w:rPr>
                <w:noProof/>
                <w:webHidden/>
              </w:rPr>
              <w:instrText xml:space="preserve"> PAGEREF _Toc506824356 \h </w:instrText>
            </w:r>
            <w:r w:rsidR="00D90742">
              <w:rPr>
                <w:noProof/>
                <w:webHidden/>
              </w:rPr>
            </w:r>
            <w:r w:rsidR="00D90742">
              <w:rPr>
                <w:noProof/>
                <w:webHidden/>
              </w:rPr>
              <w:fldChar w:fldCharType="separate"/>
            </w:r>
            <w:r w:rsidR="00D90742">
              <w:rPr>
                <w:noProof/>
                <w:webHidden/>
              </w:rPr>
              <w:t>6</w:t>
            </w:r>
            <w:r w:rsidR="00D90742">
              <w:rPr>
                <w:noProof/>
                <w:webHidden/>
              </w:rPr>
              <w:fldChar w:fldCharType="end"/>
            </w:r>
          </w:hyperlink>
        </w:p>
        <w:p w14:paraId="4B43F41F" w14:textId="77777777" w:rsidR="00D90742" w:rsidRDefault="00B8546E">
          <w:pPr>
            <w:pStyle w:val="TOC1"/>
            <w:tabs>
              <w:tab w:val="right" w:leader="dot" w:pos="10070"/>
            </w:tabs>
            <w:rPr>
              <w:rFonts w:asciiTheme="minorHAnsi" w:hAnsiTheme="minorHAnsi"/>
              <w:noProof/>
              <w:lang w:val="en-GB" w:eastAsia="en-GB"/>
            </w:rPr>
          </w:pPr>
          <w:hyperlink w:anchor="_Toc506824357" w:history="1">
            <w:r w:rsidR="00D90742" w:rsidRPr="00EC34C7">
              <w:rPr>
                <w:rStyle w:val="Hyperlink"/>
                <w:noProof/>
              </w:rPr>
              <w:t>Documentation</w:t>
            </w:r>
            <w:r w:rsidR="00D90742">
              <w:rPr>
                <w:noProof/>
                <w:webHidden/>
              </w:rPr>
              <w:tab/>
            </w:r>
            <w:r w:rsidR="00D90742">
              <w:rPr>
                <w:noProof/>
                <w:webHidden/>
              </w:rPr>
              <w:fldChar w:fldCharType="begin"/>
            </w:r>
            <w:r w:rsidR="00D90742">
              <w:rPr>
                <w:noProof/>
                <w:webHidden/>
              </w:rPr>
              <w:instrText xml:space="preserve"> PAGEREF _Toc506824357 \h </w:instrText>
            </w:r>
            <w:r w:rsidR="00D90742">
              <w:rPr>
                <w:noProof/>
                <w:webHidden/>
              </w:rPr>
            </w:r>
            <w:r w:rsidR="00D90742">
              <w:rPr>
                <w:noProof/>
                <w:webHidden/>
              </w:rPr>
              <w:fldChar w:fldCharType="separate"/>
            </w:r>
            <w:r w:rsidR="00D90742">
              <w:rPr>
                <w:noProof/>
                <w:webHidden/>
              </w:rPr>
              <w:t>7</w:t>
            </w:r>
            <w:r w:rsidR="00D90742">
              <w:rPr>
                <w:noProof/>
                <w:webHidden/>
              </w:rPr>
              <w:fldChar w:fldCharType="end"/>
            </w:r>
          </w:hyperlink>
        </w:p>
        <w:p w14:paraId="08F93370" w14:textId="77777777" w:rsidR="00D90742" w:rsidRDefault="00B8546E">
          <w:pPr>
            <w:pStyle w:val="TOC1"/>
            <w:tabs>
              <w:tab w:val="right" w:leader="dot" w:pos="10070"/>
            </w:tabs>
            <w:rPr>
              <w:rFonts w:asciiTheme="minorHAnsi" w:hAnsiTheme="minorHAnsi"/>
              <w:noProof/>
              <w:lang w:val="en-GB" w:eastAsia="en-GB"/>
            </w:rPr>
          </w:pPr>
          <w:hyperlink w:anchor="_Toc506824358" w:history="1">
            <w:r w:rsidR="00D90742" w:rsidRPr="00EC34C7">
              <w:rPr>
                <w:rStyle w:val="Hyperlink"/>
                <w:b/>
                <w:noProof/>
              </w:rPr>
              <w:t>Appendix A:</w:t>
            </w:r>
            <w:r w:rsidR="00D90742" w:rsidRPr="00EC34C7">
              <w:rPr>
                <w:rStyle w:val="Hyperlink"/>
                <w:noProof/>
              </w:rPr>
              <w:t xml:space="preserve"> Process for the Referral, Assessment, Provision and Recycling of Community Equipment to people in prison</w:t>
            </w:r>
            <w:r w:rsidR="00D90742">
              <w:rPr>
                <w:noProof/>
                <w:webHidden/>
              </w:rPr>
              <w:tab/>
            </w:r>
            <w:r w:rsidR="00D90742">
              <w:rPr>
                <w:noProof/>
                <w:webHidden/>
              </w:rPr>
              <w:fldChar w:fldCharType="begin"/>
            </w:r>
            <w:r w:rsidR="00D90742">
              <w:rPr>
                <w:noProof/>
                <w:webHidden/>
              </w:rPr>
              <w:instrText xml:space="preserve"> PAGEREF _Toc506824358 \h </w:instrText>
            </w:r>
            <w:r w:rsidR="00D90742">
              <w:rPr>
                <w:noProof/>
                <w:webHidden/>
              </w:rPr>
            </w:r>
            <w:r w:rsidR="00D90742">
              <w:rPr>
                <w:noProof/>
                <w:webHidden/>
              </w:rPr>
              <w:fldChar w:fldCharType="separate"/>
            </w:r>
            <w:r w:rsidR="00D90742">
              <w:rPr>
                <w:noProof/>
                <w:webHidden/>
              </w:rPr>
              <w:t>8</w:t>
            </w:r>
            <w:r w:rsidR="00D90742">
              <w:rPr>
                <w:noProof/>
                <w:webHidden/>
              </w:rPr>
              <w:fldChar w:fldCharType="end"/>
            </w:r>
          </w:hyperlink>
        </w:p>
        <w:p w14:paraId="5B3711EC" w14:textId="77777777" w:rsidR="00D90742" w:rsidRDefault="00B8546E">
          <w:pPr>
            <w:pStyle w:val="TOC2"/>
            <w:tabs>
              <w:tab w:val="right" w:leader="dot" w:pos="10070"/>
            </w:tabs>
            <w:rPr>
              <w:rFonts w:asciiTheme="minorHAnsi" w:hAnsiTheme="minorHAnsi"/>
              <w:noProof/>
              <w:lang w:val="en-GB" w:eastAsia="en-GB"/>
            </w:rPr>
          </w:pPr>
          <w:hyperlink w:anchor="_Toc506824359" w:history="1">
            <w:r w:rsidR="00D90742" w:rsidRPr="00EC34C7">
              <w:rPr>
                <w:rStyle w:val="Hyperlink"/>
                <w:b/>
                <w:noProof/>
              </w:rPr>
              <w:t>Appendix B</w:t>
            </w:r>
            <w:r w:rsidR="00D90742" w:rsidRPr="00EC34C7">
              <w:rPr>
                <w:rStyle w:val="Hyperlink"/>
                <w:noProof/>
              </w:rPr>
              <w:t>: Form E1, Equipment agreement for IA and SPS re suitability, safety and security of equipment.</w:t>
            </w:r>
            <w:r w:rsidR="00D90742">
              <w:rPr>
                <w:noProof/>
                <w:webHidden/>
              </w:rPr>
              <w:tab/>
            </w:r>
            <w:r w:rsidR="00D90742">
              <w:rPr>
                <w:noProof/>
                <w:webHidden/>
              </w:rPr>
              <w:fldChar w:fldCharType="begin"/>
            </w:r>
            <w:r w:rsidR="00D90742">
              <w:rPr>
                <w:noProof/>
                <w:webHidden/>
              </w:rPr>
              <w:instrText xml:space="preserve"> PAGEREF _Toc506824359 \h </w:instrText>
            </w:r>
            <w:r w:rsidR="00D90742">
              <w:rPr>
                <w:noProof/>
                <w:webHidden/>
              </w:rPr>
            </w:r>
            <w:r w:rsidR="00D90742">
              <w:rPr>
                <w:noProof/>
                <w:webHidden/>
              </w:rPr>
              <w:fldChar w:fldCharType="separate"/>
            </w:r>
            <w:r w:rsidR="00D90742">
              <w:rPr>
                <w:noProof/>
                <w:webHidden/>
              </w:rPr>
              <w:t>11</w:t>
            </w:r>
            <w:r w:rsidR="00D90742">
              <w:rPr>
                <w:noProof/>
                <w:webHidden/>
              </w:rPr>
              <w:fldChar w:fldCharType="end"/>
            </w:r>
          </w:hyperlink>
        </w:p>
        <w:p w14:paraId="6AB77A73" w14:textId="77777777" w:rsidR="00D90742" w:rsidRDefault="00B8546E">
          <w:pPr>
            <w:pStyle w:val="TOC2"/>
            <w:tabs>
              <w:tab w:val="right" w:leader="dot" w:pos="10070"/>
            </w:tabs>
            <w:rPr>
              <w:rFonts w:asciiTheme="minorHAnsi" w:hAnsiTheme="minorHAnsi"/>
              <w:noProof/>
              <w:lang w:val="en-GB" w:eastAsia="en-GB"/>
            </w:rPr>
          </w:pPr>
          <w:hyperlink w:anchor="_Toc506824360" w:history="1">
            <w:r w:rsidR="00D90742" w:rsidRPr="00EC34C7">
              <w:rPr>
                <w:rStyle w:val="Hyperlink"/>
                <w:b/>
                <w:noProof/>
              </w:rPr>
              <w:t>Appendix C</w:t>
            </w:r>
            <w:r w:rsidR="00D90742" w:rsidRPr="00EC34C7">
              <w:rPr>
                <w:rStyle w:val="Hyperlink"/>
                <w:noProof/>
              </w:rPr>
              <w:t>: Form E2, Confirmation equipment is fit for purpose</w:t>
            </w:r>
            <w:r w:rsidR="00D90742">
              <w:rPr>
                <w:noProof/>
                <w:webHidden/>
              </w:rPr>
              <w:tab/>
            </w:r>
            <w:r w:rsidR="00D90742">
              <w:rPr>
                <w:noProof/>
                <w:webHidden/>
              </w:rPr>
              <w:fldChar w:fldCharType="begin"/>
            </w:r>
            <w:r w:rsidR="00D90742">
              <w:rPr>
                <w:noProof/>
                <w:webHidden/>
              </w:rPr>
              <w:instrText xml:space="preserve"> PAGEREF _Toc506824360 \h </w:instrText>
            </w:r>
            <w:r w:rsidR="00D90742">
              <w:rPr>
                <w:noProof/>
                <w:webHidden/>
              </w:rPr>
            </w:r>
            <w:r w:rsidR="00D90742">
              <w:rPr>
                <w:noProof/>
                <w:webHidden/>
              </w:rPr>
              <w:fldChar w:fldCharType="separate"/>
            </w:r>
            <w:r w:rsidR="00D90742">
              <w:rPr>
                <w:noProof/>
                <w:webHidden/>
              </w:rPr>
              <w:t>12</w:t>
            </w:r>
            <w:r w:rsidR="00D90742">
              <w:rPr>
                <w:noProof/>
                <w:webHidden/>
              </w:rPr>
              <w:fldChar w:fldCharType="end"/>
            </w:r>
          </w:hyperlink>
        </w:p>
        <w:p w14:paraId="1BE18750" w14:textId="77777777" w:rsidR="00D90742" w:rsidRDefault="00B8546E">
          <w:pPr>
            <w:pStyle w:val="TOC1"/>
            <w:tabs>
              <w:tab w:val="right" w:leader="dot" w:pos="10070"/>
            </w:tabs>
            <w:rPr>
              <w:rFonts w:asciiTheme="minorHAnsi" w:hAnsiTheme="minorHAnsi"/>
              <w:noProof/>
              <w:lang w:val="en-GB" w:eastAsia="en-GB"/>
            </w:rPr>
          </w:pPr>
          <w:hyperlink w:anchor="_Toc506824361" w:history="1">
            <w:r w:rsidR="00D90742" w:rsidRPr="00EC34C7">
              <w:rPr>
                <w:rStyle w:val="Hyperlink"/>
                <w:noProof/>
              </w:rPr>
              <w:t>References</w:t>
            </w:r>
            <w:r w:rsidR="00D90742">
              <w:rPr>
                <w:noProof/>
                <w:webHidden/>
              </w:rPr>
              <w:tab/>
            </w:r>
            <w:r w:rsidR="00D90742">
              <w:rPr>
                <w:noProof/>
                <w:webHidden/>
              </w:rPr>
              <w:fldChar w:fldCharType="begin"/>
            </w:r>
            <w:r w:rsidR="00D90742">
              <w:rPr>
                <w:noProof/>
                <w:webHidden/>
              </w:rPr>
              <w:instrText xml:space="preserve"> PAGEREF _Toc506824361 \h </w:instrText>
            </w:r>
            <w:r w:rsidR="00D90742">
              <w:rPr>
                <w:noProof/>
                <w:webHidden/>
              </w:rPr>
            </w:r>
            <w:r w:rsidR="00D90742">
              <w:rPr>
                <w:noProof/>
                <w:webHidden/>
              </w:rPr>
              <w:fldChar w:fldCharType="separate"/>
            </w:r>
            <w:r w:rsidR="00D90742">
              <w:rPr>
                <w:noProof/>
                <w:webHidden/>
              </w:rPr>
              <w:t>13</w:t>
            </w:r>
            <w:r w:rsidR="00D90742">
              <w:rPr>
                <w:noProof/>
                <w:webHidden/>
              </w:rPr>
              <w:fldChar w:fldCharType="end"/>
            </w:r>
          </w:hyperlink>
        </w:p>
        <w:p w14:paraId="37D1F0C2" w14:textId="77777777" w:rsidR="00B330BB" w:rsidRDefault="00B330BB">
          <w:r>
            <w:rPr>
              <w:b/>
              <w:bCs/>
              <w:noProof/>
            </w:rPr>
            <w:fldChar w:fldCharType="end"/>
          </w:r>
        </w:p>
      </w:sdtContent>
    </w:sdt>
    <w:p w14:paraId="0C0E2336" w14:textId="77777777" w:rsidR="00B330BB" w:rsidRDefault="00B330BB">
      <w:pPr>
        <w:rPr>
          <w:rFonts w:asciiTheme="majorHAnsi" w:eastAsiaTheme="majorEastAsia" w:hAnsiTheme="majorHAnsi" w:cstheme="majorBidi"/>
          <w:color w:val="2F5897" w:themeColor="text2"/>
          <w:spacing w:val="5"/>
          <w:kern w:val="28"/>
          <w:sz w:val="60"/>
          <w:szCs w:val="56"/>
          <w14:ligatures w14:val="standardContextual"/>
          <w14:cntxtAlts/>
        </w:rPr>
      </w:pPr>
      <w:r>
        <w:br w:type="page"/>
      </w:r>
    </w:p>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14:paraId="15699534" w14:textId="77777777" w:rsidR="007E5FB1" w:rsidRDefault="00BC246F">
          <w:pPr>
            <w:pStyle w:val="Title"/>
          </w:pPr>
          <w:r>
            <w:rPr>
              <w:lang w:val="en-GB"/>
            </w:rPr>
            <w:t>Providing Community Equipment to Prisons</w:t>
          </w:r>
        </w:p>
      </w:sdtContent>
    </w:sdt>
    <w:p w14:paraId="0E8DA36A" w14:textId="77777777" w:rsidR="007E5FB1" w:rsidRPr="00C4617A" w:rsidRDefault="00F93AAD">
      <w:pPr>
        <w:pStyle w:val="Subtitle"/>
        <w:rPr>
          <w:rFonts w:asciiTheme="majorHAnsi" w:hAnsiTheme="majorHAnsi"/>
        </w:rPr>
      </w:pPr>
      <w:r>
        <w:rPr>
          <w:noProof/>
          <w:lang w:val="en-GB" w:eastAsia="en-GB"/>
        </w:rPr>
        <mc:AlternateContent>
          <mc:Choice Requires="wps">
            <w:drawing>
              <wp:anchor distT="0" distB="0" distL="274320" distR="114300" simplePos="0" relativeHeight="251659264" behindDoc="0" locked="0" layoutInCell="1" allowOverlap="1" wp14:anchorId="4E6075E1" wp14:editId="65971E0A">
                <wp:simplePos x="0" y="0"/>
                <wp:positionH relativeFrom="margin">
                  <wp:posOffset>4343400</wp:posOffset>
                </wp:positionH>
                <wp:positionV relativeFrom="margin">
                  <wp:posOffset>685800</wp:posOffset>
                </wp:positionV>
                <wp:extent cx="2514600" cy="81838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2514600" cy="81838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9331E" w14:textId="77777777" w:rsidR="007E5FB1" w:rsidRPr="00BC246F" w:rsidRDefault="00BC246F" w:rsidP="009215F2">
                            <w:pPr>
                              <w:pStyle w:val="Heading1"/>
                              <w:spacing w:before="0"/>
                              <w:jc w:val="center"/>
                              <w:rPr>
                                <w:color w:val="2F5897" w:themeColor="text2"/>
                                <w:sz w:val="36"/>
                              </w:rPr>
                            </w:pPr>
                            <w:bookmarkStart w:id="1" w:name="_Toc506824350"/>
                            <w:r w:rsidRPr="00BC246F">
                              <w:rPr>
                                <w:color w:val="2F5897" w:themeColor="text2"/>
                                <w:sz w:val="36"/>
                              </w:rPr>
                              <w:t xml:space="preserve">Key </w:t>
                            </w:r>
                            <w:r w:rsidRPr="00BC246F">
                              <w:rPr>
                                <w:color w:val="2F5897" w:themeColor="text2"/>
                              </w:rPr>
                              <w:t>Principles</w:t>
                            </w:r>
                            <w:bookmarkEnd w:id="1"/>
                          </w:p>
                          <w:p w14:paraId="1BDAF59E" w14:textId="77777777" w:rsidR="007E5FB1" w:rsidRPr="00BC246F" w:rsidRDefault="00F93AAD">
                            <w:pPr>
                              <w:spacing w:after="100"/>
                              <w:jc w:val="center"/>
                              <w:rPr>
                                <w:color w:val="6076B4" w:themeColor="accent1"/>
                                <w:sz w:val="24"/>
                              </w:rPr>
                            </w:pPr>
                            <w:r w:rsidRPr="00BC246F">
                              <w:rPr>
                                <w:color w:val="6076B4" w:themeColor="accent1"/>
                                <w:sz w:val="24"/>
                              </w:rPr>
                              <w:sym w:font="Symbol" w:char="F0B7"/>
                            </w:r>
                            <w:r w:rsidRPr="00BC246F">
                              <w:rPr>
                                <w:color w:val="6076B4" w:themeColor="accent1"/>
                                <w:sz w:val="24"/>
                              </w:rPr>
                              <w:t xml:space="preserve"> </w:t>
                            </w:r>
                            <w:r w:rsidRPr="00BC246F">
                              <w:rPr>
                                <w:color w:val="6076B4" w:themeColor="accent1"/>
                                <w:sz w:val="24"/>
                              </w:rPr>
                              <w:sym w:font="Symbol" w:char="F0B7"/>
                            </w:r>
                            <w:r w:rsidRPr="00BC246F">
                              <w:rPr>
                                <w:color w:val="6076B4" w:themeColor="accent1"/>
                                <w:sz w:val="24"/>
                              </w:rPr>
                              <w:t xml:space="preserve"> </w:t>
                            </w:r>
                            <w:r w:rsidRPr="00BC246F">
                              <w:rPr>
                                <w:color w:val="6076B4" w:themeColor="accent1"/>
                                <w:sz w:val="24"/>
                              </w:rPr>
                              <w:sym w:font="Symbol" w:char="F0B7"/>
                            </w:r>
                          </w:p>
                          <w:p w14:paraId="3A0D8192" w14:textId="77777777" w:rsidR="00BC246F" w:rsidRDefault="00BC246F" w:rsidP="00562829">
                            <w:pPr>
                              <w:spacing w:after="240"/>
                              <w:rPr>
                                <w:color w:val="2F5897" w:themeColor="text2"/>
                                <w:sz w:val="24"/>
                                <w:szCs w:val="20"/>
                              </w:rPr>
                            </w:pPr>
                            <w:r w:rsidRPr="00562829">
                              <w:rPr>
                                <w:color w:val="2F5897" w:themeColor="text2"/>
                                <w:sz w:val="24"/>
                                <w:szCs w:val="20"/>
                              </w:rPr>
                              <w:t xml:space="preserve">Equipment will be provided on the basis of </w:t>
                            </w:r>
                            <w:r w:rsidR="00D00FE4">
                              <w:rPr>
                                <w:color w:val="2F5897" w:themeColor="text2"/>
                                <w:sz w:val="24"/>
                                <w:szCs w:val="20"/>
                              </w:rPr>
                              <w:t xml:space="preserve">eligible assessed </w:t>
                            </w:r>
                            <w:r w:rsidRPr="00562829">
                              <w:rPr>
                                <w:color w:val="2F5897" w:themeColor="text2"/>
                                <w:sz w:val="24"/>
                                <w:szCs w:val="20"/>
                              </w:rPr>
                              <w:t>need</w:t>
                            </w:r>
                            <w:r w:rsidR="00D3110A" w:rsidRPr="00562829">
                              <w:rPr>
                                <w:color w:val="2F5897" w:themeColor="text2"/>
                                <w:sz w:val="24"/>
                                <w:szCs w:val="20"/>
                              </w:rPr>
                              <w:t>.</w:t>
                            </w:r>
                          </w:p>
                          <w:p w14:paraId="33308958" w14:textId="6D7D650E" w:rsidR="00D00FE4" w:rsidRPr="00B37AEE" w:rsidRDefault="00D00FE4" w:rsidP="00562829">
                            <w:pPr>
                              <w:spacing w:after="240"/>
                              <w:rPr>
                                <w:color w:val="2F5897" w:themeColor="text2"/>
                                <w:sz w:val="24"/>
                                <w:szCs w:val="20"/>
                              </w:rPr>
                            </w:pPr>
                            <w:r w:rsidRPr="00B37AEE">
                              <w:rPr>
                                <w:color w:val="2F5897" w:themeColor="text2"/>
                                <w:sz w:val="24"/>
                                <w:szCs w:val="20"/>
                              </w:rPr>
                              <w:t xml:space="preserve">All assessments </w:t>
                            </w:r>
                            <w:r>
                              <w:rPr>
                                <w:color w:val="2F5897" w:themeColor="text2"/>
                                <w:sz w:val="24"/>
                                <w:szCs w:val="20"/>
                              </w:rPr>
                              <w:t xml:space="preserve">will be carried </w:t>
                            </w:r>
                            <w:r w:rsidRPr="00B37AEE">
                              <w:rPr>
                                <w:color w:val="2F5897" w:themeColor="text2"/>
                                <w:sz w:val="24"/>
                                <w:szCs w:val="20"/>
                              </w:rPr>
                              <w:t xml:space="preserve">out </w:t>
                            </w:r>
                            <w:r w:rsidR="001C77CA" w:rsidRPr="00B37AEE">
                              <w:rPr>
                                <w:color w:val="2F5897" w:themeColor="text2"/>
                                <w:sz w:val="24"/>
                                <w:szCs w:val="20"/>
                              </w:rPr>
                              <w:t xml:space="preserve">either </w:t>
                            </w:r>
                            <w:r w:rsidRPr="00B37AEE">
                              <w:rPr>
                                <w:color w:val="2F5897" w:themeColor="text2"/>
                                <w:sz w:val="24"/>
                                <w:szCs w:val="20"/>
                              </w:rPr>
                              <w:t xml:space="preserve">by appropriately trained </w:t>
                            </w:r>
                            <w:r w:rsidR="00953BB8" w:rsidRPr="00B37AEE">
                              <w:rPr>
                                <w:color w:val="2F5897" w:themeColor="text2"/>
                                <w:sz w:val="24"/>
                                <w:szCs w:val="20"/>
                              </w:rPr>
                              <w:t>HSC</w:t>
                            </w:r>
                            <w:r w:rsidR="00953BB8" w:rsidRPr="00B00582">
                              <w:rPr>
                                <w:color w:val="2F5897" w:themeColor="text2"/>
                                <w:sz w:val="24"/>
                                <w:szCs w:val="20"/>
                              </w:rPr>
                              <w:t>P</w:t>
                            </w:r>
                            <w:r w:rsidR="00BB5DD8" w:rsidRPr="00B00582">
                              <w:rPr>
                                <w:color w:val="2F5897" w:themeColor="text2"/>
                                <w:sz w:val="24"/>
                                <w:szCs w:val="20"/>
                              </w:rPr>
                              <w:t xml:space="preserve"> staff</w:t>
                            </w:r>
                            <w:r w:rsidR="001C77CA" w:rsidRPr="00B00582">
                              <w:rPr>
                                <w:color w:val="2F5897" w:themeColor="text2"/>
                                <w:sz w:val="24"/>
                                <w:szCs w:val="20"/>
                              </w:rPr>
                              <w:t xml:space="preserve"> for complex needs, or relevant </w:t>
                            </w:r>
                            <w:r w:rsidR="00987799" w:rsidRPr="00B00582">
                              <w:rPr>
                                <w:color w:val="2F5897" w:themeColor="text2"/>
                              </w:rPr>
                              <w:t xml:space="preserve">prison based NHS </w:t>
                            </w:r>
                            <w:r w:rsidR="00EF30A3" w:rsidRPr="00B00582">
                              <w:rPr>
                                <w:color w:val="2F5897" w:themeColor="text2"/>
                              </w:rPr>
                              <w:t xml:space="preserve">healthcare </w:t>
                            </w:r>
                            <w:r w:rsidR="00215E34" w:rsidRPr="00215E34">
                              <w:rPr>
                                <w:color w:val="2F5897" w:themeColor="text2"/>
                              </w:rPr>
                              <w:t xml:space="preserve">staff </w:t>
                            </w:r>
                            <w:r w:rsidR="00215E34" w:rsidRPr="00215E34">
                              <w:rPr>
                                <w:color w:val="2F5897" w:themeColor="text2"/>
                                <w:sz w:val="24"/>
                                <w:szCs w:val="20"/>
                              </w:rPr>
                              <w:t>for</w:t>
                            </w:r>
                            <w:r w:rsidR="001C77CA" w:rsidRPr="00B37AEE">
                              <w:rPr>
                                <w:color w:val="2F5897" w:themeColor="text2"/>
                                <w:sz w:val="24"/>
                                <w:szCs w:val="20"/>
                              </w:rPr>
                              <w:t xml:space="preserve"> non-complex needs</w:t>
                            </w:r>
                            <w:r w:rsidRPr="00B37AEE">
                              <w:rPr>
                                <w:color w:val="2F5897" w:themeColor="text2"/>
                                <w:sz w:val="24"/>
                                <w:szCs w:val="20"/>
                              </w:rPr>
                              <w:t>.</w:t>
                            </w:r>
                          </w:p>
                          <w:p w14:paraId="6811BD7F" w14:textId="4E965898" w:rsidR="00C42E22" w:rsidRPr="00B37AEE" w:rsidRDefault="00C42E22" w:rsidP="00562829">
                            <w:pPr>
                              <w:spacing w:after="240"/>
                              <w:rPr>
                                <w:color w:val="2F5897" w:themeColor="text2"/>
                                <w:sz w:val="24"/>
                                <w:szCs w:val="20"/>
                              </w:rPr>
                            </w:pPr>
                            <w:r w:rsidRPr="00B37AEE">
                              <w:rPr>
                                <w:color w:val="2F5897" w:themeColor="text2"/>
                                <w:sz w:val="24"/>
                                <w:szCs w:val="20"/>
                              </w:rPr>
                              <w:t>SPS will</w:t>
                            </w:r>
                            <w:r w:rsidR="00CA05BB" w:rsidRPr="00B37AEE">
                              <w:rPr>
                                <w:color w:val="2F5897" w:themeColor="text2"/>
                                <w:sz w:val="24"/>
                                <w:szCs w:val="20"/>
                              </w:rPr>
                              <w:t xml:space="preserve"> </w:t>
                            </w:r>
                            <w:r w:rsidR="00E633D7" w:rsidRPr="00B37AEE">
                              <w:rPr>
                                <w:color w:val="2F5897" w:themeColor="text2"/>
                                <w:sz w:val="24"/>
                                <w:szCs w:val="20"/>
                              </w:rPr>
                              <w:t xml:space="preserve">provide </w:t>
                            </w:r>
                            <w:r w:rsidRPr="00B37AEE">
                              <w:rPr>
                                <w:color w:val="2F5897" w:themeColor="text2"/>
                                <w:sz w:val="24"/>
                                <w:szCs w:val="20"/>
                              </w:rPr>
                              <w:t xml:space="preserve">a range of standard equipment to meet </w:t>
                            </w:r>
                            <w:r w:rsidR="00E633D7" w:rsidRPr="00B37AEE">
                              <w:rPr>
                                <w:color w:val="2F5897" w:themeColor="text2"/>
                                <w:sz w:val="24"/>
                                <w:szCs w:val="20"/>
                              </w:rPr>
                              <w:t>long-term</w:t>
                            </w:r>
                            <w:r w:rsidRPr="00B37AEE">
                              <w:rPr>
                                <w:color w:val="2F5897" w:themeColor="text2"/>
                                <w:sz w:val="24"/>
                                <w:szCs w:val="20"/>
                              </w:rPr>
                              <w:t xml:space="preserve"> needs.</w:t>
                            </w:r>
                          </w:p>
                          <w:p w14:paraId="0B9FAAC0" w14:textId="77B4D294" w:rsidR="00D3110A" w:rsidRPr="00562829" w:rsidRDefault="00047B8D" w:rsidP="00562829">
                            <w:pPr>
                              <w:spacing w:after="240"/>
                              <w:rPr>
                                <w:color w:val="2F5897" w:themeColor="text2"/>
                                <w:sz w:val="24"/>
                                <w:szCs w:val="20"/>
                              </w:rPr>
                            </w:pPr>
                            <w:r>
                              <w:rPr>
                                <w:color w:val="2F5897" w:themeColor="text2"/>
                                <w:sz w:val="24"/>
                                <w:szCs w:val="20"/>
                              </w:rPr>
                              <w:t>Th</w:t>
                            </w:r>
                            <w:r w:rsidR="002C2D6C">
                              <w:rPr>
                                <w:color w:val="2F5897" w:themeColor="text2"/>
                                <w:sz w:val="24"/>
                                <w:szCs w:val="20"/>
                              </w:rPr>
                              <w:t xml:space="preserve">e </w:t>
                            </w:r>
                            <w:r w:rsidR="001A7F3C">
                              <w:rPr>
                                <w:color w:val="2F5897" w:themeColor="text2"/>
                                <w:sz w:val="24"/>
                                <w:szCs w:val="20"/>
                              </w:rPr>
                              <w:t>HSCP</w:t>
                            </w:r>
                            <w:r w:rsidR="002C2D6C">
                              <w:rPr>
                                <w:color w:val="2F5897" w:themeColor="text2"/>
                                <w:sz w:val="24"/>
                                <w:szCs w:val="20"/>
                              </w:rPr>
                              <w:t xml:space="preserve"> will</w:t>
                            </w:r>
                            <w:r>
                              <w:rPr>
                                <w:color w:val="2F5897" w:themeColor="text2"/>
                                <w:sz w:val="24"/>
                                <w:szCs w:val="20"/>
                              </w:rPr>
                              <w:t xml:space="preserve"> provi</w:t>
                            </w:r>
                            <w:r w:rsidR="002C2D6C">
                              <w:rPr>
                                <w:color w:val="2F5897" w:themeColor="text2"/>
                                <w:sz w:val="24"/>
                                <w:szCs w:val="20"/>
                              </w:rPr>
                              <w:t>de</w:t>
                            </w:r>
                            <w:r>
                              <w:rPr>
                                <w:color w:val="2F5897" w:themeColor="text2"/>
                                <w:sz w:val="24"/>
                                <w:szCs w:val="20"/>
                              </w:rPr>
                              <w:t xml:space="preserve"> equipment to meet short-term</w:t>
                            </w:r>
                            <w:r w:rsidR="002C2D6C">
                              <w:rPr>
                                <w:color w:val="2F5897" w:themeColor="text2"/>
                                <w:sz w:val="24"/>
                                <w:szCs w:val="20"/>
                              </w:rPr>
                              <w:t>, temporary</w:t>
                            </w:r>
                            <w:r w:rsidR="00BB5DD8">
                              <w:rPr>
                                <w:color w:val="2F5897" w:themeColor="text2"/>
                                <w:sz w:val="24"/>
                                <w:szCs w:val="20"/>
                              </w:rPr>
                              <w:t xml:space="preserve"> needs</w:t>
                            </w:r>
                            <w:r w:rsidR="00C42E22">
                              <w:rPr>
                                <w:color w:val="2F5897" w:themeColor="text2"/>
                                <w:sz w:val="24"/>
                                <w:szCs w:val="20"/>
                              </w:rPr>
                              <w:t xml:space="preserve">.  </w:t>
                            </w:r>
                            <w:r w:rsidR="00BC246F" w:rsidRPr="00562829">
                              <w:rPr>
                                <w:color w:val="2F5897" w:themeColor="text2"/>
                                <w:sz w:val="24"/>
                                <w:szCs w:val="20"/>
                              </w:rPr>
                              <w:t xml:space="preserve"> </w:t>
                            </w:r>
                          </w:p>
                          <w:p w14:paraId="076633A9" w14:textId="77777777" w:rsidR="00BC246F" w:rsidRDefault="00C42E22" w:rsidP="00BC246F">
                            <w:pPr>
                              <w:rPr>
                                <w:color w:val="2F5897" w:themeColor="text2"/>
                                <w:sz w:val="24"/>
                                <w:szCs w:val="20"/>
                              </w:rPr>
                            </w:pPr>
                            <w:r>
                              <w:rPr>
                                <w:color w:val="2F5897" w:themeColor="text2"/>
                                <w:sz w:val="24"/>
                                <w:szCs w:val="20"/>
                              </w:rPr>
                              <w:t xml:space="preserve">Wherever possible, equipment </w:t>
                            </w:r>
                            <w:r w:rsidR="00BB5DD8">
                              <w:rPr>
                                <w:color w:val="2F5897" w:themeColor="text2"/>
                                <w:sz w:val="24"/>
                                <w:szCs w:val="20"/>
                              </w:rPr>
                              <w:t>should be procured, maintained</w:t>
                            </w:r>
                            <w:r>
                              <w:rPr>
                                <w:color w:val="2F5897" w:themeColor="text2"/>
                                <w:sz w:val="24"/>
                                <w:szCs w:val="20"/>
                              </w:rPr>
                              <w:t>, and paid for through local community equipment stores.</w:t>
                            </w:r>
                          </w:p>
                          <w:p w14:paraId="76D89ECD" w14:textId="77777777" w:rsidR="00C42E22" w:rsidRDefault="00C42E22" w:rsidP="00BC246F">
                            <w:pPr>
                              <w:rPr>
                                <w:color w:val="2F5897" w:themeColor="text2"/>
                                <w:sz w:val="24"/>
                                <w:szCs w:val="20"/>
                              </w:rPr>
                            </w:pPr>
                            <w:r>
                              <w:rPr>
                                <w:color w:val="2F5897" w:themeColor="text2"/>
                                <w:sz w:val="24"/>
                                <w:szCs w:val="20"/>
                              </w:rPr>
                              <w:t>Access to, and use of, recycled equipment should be encouraged.</w:t>
                            </w:r>
                          </w:p>
                          <w:p w14:paraId="6F511874" w14:textId="77777777" w:rsidR="00C42E22" w:rsidRPr="00BC246F" w:rsidRDefault="00C42E22" w:rsidP="00BC246F">
                            <w:pPr>
                              <w:rPr>
                                <w:color w:val="2F5897" w:themeColor="text2"/>
                                <w:sz w:val="24"/>
                              </w:rPr>
                            </w:pPr>
                            <w:r>
                              <w:rPr>
                                <w:color w:val="2F5897" w:themeColor="text2"/>
                                <w:sz w:val="24"/>
                                <w:szCs w:val="20"/>
                              </w:rPr>
                              <w:t xml:space="preserve">SPS and the </w:t>
                            </w:r>
                            <w:r w:rsidR="0059486B">
                              <w:rPr>
                                <w:color w:val="2F5897" w:themeColor="text2"/>
                                <w:sz w:val="24"/>
                                <w:szCs w:val="20"/>
                              </w:rPr>
                              <w:t>HSCP</w:t>
                            </w:r>
                            <w:r>
                              <w:rPr>
                                <w:color w:val="2F5897" w:themeColor="text2"/>
                                <w:sz w:val="24"/>
                                <w:szCs w:val="20"/>
                              </w:rPr>
                              <w:t xml:space="preserve"> should agree arrangements for the tracking, maintenance, decontamination and recycling of community equipment across the prison estate.  </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075E1" id="Rectangle 2" o:spid="_x0000_s1026" style="position:absolute;margin-left:342pt;margin-top:54pt;width:198pt;height:644.4pt;z-index:251659264;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" fillcolor="#e4e9ef [3214]" stroked="f" strokeweight="2.25pt">
                <v:fill opacity="55769f"/>
                <v:textbox inset="14.4pt,36pt,14.4pt,10.8pt">
                  <w:txbxContent>
                    <w:p w14:paraId="6169331E" w14:textId="77777777" w:rsidR="007E5FB1" w:rsidRPr="00BC246F" w:rsidRDefault="00BC246F" w:rsidP="009215F2">
                      <w:pPr>
                        <w:pStyle w:val="Heading1"/>
                        <w:spacing w:before="0"/>
                        <w:jc w:val="center"/>
                        <w:rPr>
                          <w:color w:val="2F5897" w:themeColor="text2"/>
                          <w:sz w:val="36"/>
                        </w:rPr>
                      </w:pPr>
                      <w:bookmarkStart w:id="3" w:name="_Toc506824350"/>
                      <w:r w:rsidRPr="00BC246F">
                        <w:rPr>
                          <w:color w:val="2F5897" w:themeColor="text2"/>
                          <w:sz w:val="36"/>
                        </w:rPr>
                        <w:t xml:space="preserve">Key </w:t>
                      </w:r>
                      <w:r w:rsidRPr="00BC246F">
                        <w:rPr>
                          <w:color w:val="2F5897" w:themeColor="text2"/>
                        </w:rPr>
                        <w:t>Principles</w:t>
                      </w:r>
                      <w:bookmarkEnd w:id="3"/>
                    </w:p>
                    <w:p w14:paraId="1BDAF59E" w14:textId="77777777" w:rsidR="007E5FB1" w:rsidRPr="00BC246F" w:rsidRDefault="00F93AAD">
                      <w:pPr>
                        <w:spacing w:after="100"/>
                        <w:jc w:val="center"/>
                        <w:rPr>
                          <w:color w:val="6076B4" w:themeColor="accent1"/>
                          <w:sz w:val="24"/>
                        </w:rPr>
                      </w:pPr>
                      <w:r w:rsidRPr="00BC246F">
                        <w:rPr>
                          <w:color w:val="6076B4" w:themeColor="accent1"/>
                          <w:sz w:val="24"/>
                        </w:rPr>
                        <w:sym w:font="Symbol" w:char="F0B7"/>
                      </w:r>
                      <w:r w:rsidRPr="00BC246F">
                        <w:rPr>
                          <w:color w:val="6076B4" w:themeColor="accent1"/>
                          <w:sz w:val="24"/>
                        </w:rPr>
                        <w:t xml:space="preserve"> </w:t>
                      </w:r>
                      <w:r w:rsidRPr="00BC246F">
                        <w:rPr>
                          <w:color w:val="6076B4" w:themeColor="accent1"/>
                          <w:sz w:val="24"/>
                        </w:rPr>
                        <w:sym w:font="Symbol" w:char="F0B7"/>
                      </w:r>
                      <w:r w:rsidRPr="00BC246F">
                        <w:rPr>
                          <w:color w:val="6076B4" w:themeColor="accent1"/>
                          <w:sz w:val="24"/>
                        </w:rPr>
                        <w:t xml:space="preserve"> </w:t>
                      </w:r>
                      <w:r w:rsidRPr="00BC246F">
                        <w:rPr>
                          <w:color w:val="6076B4" w:themeColor="accent1"/>
                          <w:sz w:val="24"/>
                        </w:rPr>
                        <w:sym w:font="Symbol" w:char="F0B7"/>
                      </w:r>
                    </w:p>
                    <w:p w14:paraId="3A0D8192" w14:textId="77777777" w:rsidR="00BC246F" w:rsidRDefault="00BC246F" w:rsidP="00562829">
                      <w:pPr>
                        <w:spacing w:after="240"/>
                        <w:rPr>
                          <w:color w:val="2F5897" w:themeColor="text2"/>
                          <w:sz w:val="24"/>
                          <w:szCs w:val="20"/>
                        </w:rPr>
                      </w:pPr>
                      <w:r w:rsidRPr="00562829">
                        <w:rPr>
                          <w:color w:val="2F5897" w:themeColor="text2"/>
                          <w:sz w:val="24"/>
                          <w:szCs w:val="20"/>
                        </w:rPr>
                        <w:t xml:space="preserve">Equipment will be provided on the basis of </w:t>
                      </w:r>
                      <w:r w:rsidR="00D00FE4">
                        <w:rPr>
                          <w:color w:val="2F5897" w:themeColor="text2"/>
                          <w:sz w:val="24"/>
                          <w:szCs w:val="20"/>
                        </w:rPr>
                        <w:t xml:space="preserve">eligible assessed </w:t>
                      </w:r>
                      <w:r w:rsidRPr="00562829">
                        <w:rPr>
                          <w:color w:val="2F5897" w:themeColor="text2"/>
                          <w:sz w:val="24"/>
                          <w:szCs w:val="20"/>
                        </w:rPr>
                        <w:t>need</w:t>
                      </w:r>
                      <w:r w:rsidR="00D3110A" w:rsidRPr="00562829">
                        <w:rPr>
                          <w:color w:val="2F5897" w:themeColor="text2"/>
                          <w:sz w:val="24"/>
                          <w:szCs w:val="20"/>
                        </w:rPr>
                        <w:t>.</w:t>
                      </w:r>
                    </w:p>
                    <w:p w14:paraId="33308958" w14:textId="6D7D650E" w:rsidR="00D00FE4" w:rsidRPr="00B37AEE" w:rsidRDefault="00D00FE4" w:rsidP="00562829">
                      <w:pPr>
                        <w:spacing w:after="240"/>
                        <w:rPr>
                          <w:color w:val="2F5897" w:themeColor="text2"/>
                          <w:sz w:val="24"/>
                          <w:szCs w:val="20"/>
                        </w:rPr>
                      </w:pPr>
                      <w:r w:rsidRPr="00B37AEE">
                        <w:rPr>
                          <w:color w:val="2F5897" w:themeColor="text2"/>
                          <w:sz w:val="24"/>
                          <w:szCs w:val="20"/>
                        </w:rPr>
                        <w:t xml:space="preserve">All assessments </w:t>
                      </w:r>
                      <w:r>
                        <w:rPr>
                          <w:color w:val="2F5897" w:themeColor="text2"/>
                          <w:sz w:val="24"/>
                          <w:szCs w:val="20"/>
                        </w:rPr>
                        <w:t xml:space="preserve">will be carried </w:t>
                      </w:r>
                      <w:r w:rsidRPr="00B37AEE">
                        <w:rPr>
                          <w:color w:val="2F5897" w:themeColor="text2"/>
                          <w:sz w:val="24"/>
                          <w:szCs w:val="20"/>
                        </w:rPr>
                        <w:t xml:space="preserve">out </w:t>
                      </w:r>
                      <w:r w:rsidR="001C77CA" w:rsidRPr="00B37AEE">
                        <w:rPr>
                          <w:color w:val="2F5897" w:themeColor="text2"/>
                          <w:sz w:val="24"/>
                          <w:szCs w:val="20"/>
                        </w:rPr>
                        <w:t xml:space="preserve">either </w:t>
                      </w:r>
                      <w:r w:rsidRPr="00B37AEE">
                        <w:rPr>
                          <w:color w:val="2F5897" w:themeColor="text2"/>
                          <w:sz w:val="24"/>
                          <w:szCs w:val="20"/>
                        </w:rPr>
                        <w:t xml:space="preserve">by appropriately trained </w:t>
                      </w:r>
                      <w:r w:rsidR="00953BB8" w:rsidRPr="00B37AEE">
                        <w:rPr>
                          <w:color w:val="2F5897" w:themeColor="text2"/>
                          <w:sz w:val="24"/>
                          <w:szCs w:val="20"/>
                        </w:rPr>
                        <w:t>HSC</w:t>
                      </w:r>
                      <w:r w:rsidR="00953BB8" w:rsidRPr="00B00582">
                        <w:rPr>
                          <w:color w:val="2F5897" w:themeColor="text2"/>
                          <w:sz w:val="24"/>
                          <w:szCs w:val="20"/>
                        </w:rPr>
                        <w:t>P</w:t>
                      </w:r>
                      <w:r w:rsidR="00BB5DD8" w:rsidRPr="00B00582">
                        <w:rPr>
                          <w:color w:val="2F5897" w:themeColor="text2"/>
                          <w:sz w:val="24"/>
                          <w:szCs w:val="20"/>
                        </w:rPr>
                        <w:t xml:space="preserve"> staff</w:t>
                      </w:r>
                      <w:r w:rsidR="001C77CA" w:rsidRPr="00B00582">
                        <w:rPr>
                          <w:color w:val="2F5897" w:themeColor="text2"/>
                          <w:sz w:val="24"/>
                          <w:szCs w:val="20"/>
                        </w:rPr>
                        <w:t xml:space="preserve"> for complex needs, or relevant </w:t>
                      </w:r>
                      <w:r w:rsidR="00987799" w:rsidRPr="00B00582">
                        <w:rPr>
                          <w:color w:val="2F5897" w:themeColor="text2"/>
                        </w:rPr>
                        <w:t xml:space="preserve">prison based NHS </w:t>
                      </w:r>
                      <w:r w:rsidR="00EF30A3" w:rsidRPr="00B00582">
                        <w:rPr>
                          <w:color w:val="2F5897" w:themeColor="text2"/>
                        </w:rPr>
                        <w:t xml:space="preserve">healthcare </w:t>
                      </w:r>
                      <w:r w:rsidR="00215E34" w:rsidRPr="00215E34">
                        <w:rPr>
                          <w:color w:val="2F5897" w:themeColor="text2"/>
                        </w:rPr>
                        <w:t xml:space="preserve">staff </w:t>
                      </w:r>
                      <w:r w:rsidR="00215E34" w:rsidRPr="00215E34">
                        <w:rPr>
                          <w:color w:val="2F5897" w:themeColor="text2"/>
                          <w:sz w:val="24"/>
                          <w:szCs w:val="20"/>
                        </w:rPr>
                        <w:t>for</w:t>
                      </w:r>
                      <w:r w:rsidR="001C77CA" w:rsidRPr="00B37AEE">
                        <w:rPr>
                          <w:color w:val="2F5897" w:themeColor="text2"/>
                          <w:sz w:val="24"/>
                          <w:szCs w:val="20"/>
                        </w:rPr>
                        <w:t xml:space="preserve"> non-complex needs</w:t>
                      </w:r>
                      <w:r w:rsidRPr="00B37AEE">
                        <w:rPr>
                          <w:color w:val="2F5897" w:themeColor="text2"/>
                          <w:sz w:val="24"/>
                          <w:szCs w:val="20"/>
                        </w:rPr>
                        <w:t>.</w:t>
                      </w:r>
                    </w:p>
                    <w:p w14:paraId="6811BD7F" w14:textId="4E965898" w:rsidR="00C42E22" w:rsidRPr="00B37AEE" w:rsidRDefault="00C42E22" w:rsidP="00562829">
                      <w:pPr>
                        <w:spacing w:after="240"/>
                        <w:rPr>
                          <w:color w:val="2F5897" w:themeColor="text2"/>
                          <w:sz w:val="24"/>
                          <w:szCs w:val="20"/>
                        </w:rPr>
                      </w:pPr>
                      <w:r w:rsidRPr="00B37AEE">
                        <w:rPr>
                          <w:color w:val="2F5897" w:themeColor="text2"/>
                          <w:sz w:val="24"/>
                          <w:szCs w:val="20"/>
                        </w:rPr>
                        <w:t>SPS will</w:t>
                      </w:r>
                      <w:r w:rsidR="00CA05BB" w:rsidRPr="00B37AEE">
                        <w:rPr>
                          <w:color w:val="2F5897" w:themeColor="text2"/>
                          <w:sz w:val="24"/>
                          <w:szCs w:val="20"/>
                        </w:rPr>
                        <w:t xml:space="preserve"> </w:t>
                      </w:r>
                      <w:r w:rsidR="00E633D7" w:rsidRPr="00B37AEE">
                        <w:rPr>
                          <w:color w:val="2F5897" w:themeColor="text2"/>
                          <w:sz w:val="24"/>
                          <w:szCs w:val="20"/>
                        </w:rPr>
                        <w:t xml:space="preserve">provide </w:t>
                      </w:r>
                      <w:r w:rsidRPr="00B37AEE">
                        <w:rPr>
                          <w:color w:val="2F5897" w:themeColor="text2"/>
                          <w:sz w:val="24"/>
                          <w:szCs w:val="20"/>
                        </w:rPr>
                        <w:t xml:space="preserve">a range of standard equipment to meet </w:t>
                      </w:r>
                      <w:r w:rsidR="00E633D7" w:rsidRPr="00B37AEE">
                        <w:rPr>
                          <w:color w:val="2F5897" w:themeColor="text2"/>
                          <w:sz w:val="24"/>
                          <w:szCs w:val="20"/>
                        </w:rPr>
                        <w:t>long-term</w:t>
                      </w:r>
                      <w:r w:rsidRPr="00B37AEE">
                        <w:rPr>
                          <w:color w:val="2F5897" w:themeColor="text2"/>
                          <w:sz w:val="24"/>
                          <w:szCs w:val="20"/>
                        </w:rPr>
                        <w:t xml:space="preserve"> needs.</w:t>
                      </w:r>
                    </w:p>
                    <w:p w14:paraId="0B9FAAC0" w14:textId="77B4D294" w:rsidR="00D3110A" w:rsidRPr="00562829" w:rsidRDefault="00047B8D" w:rsidP="00562829">
                      <w:pPr>
                        <w:spacing w:after="240"/>
                        <w:rPr>
                          <w:color w:val="2F5897" w:themeColor="text2"/>
                          <w:sz w:val="24"/>
                          <w:szCs w:val="20"/>
                        </w:rPr>
                      </w:pPr>
                      <w:r>
                        <w:rPr>
                          <w:color w:val="2F5897" w:themeColor="text2"/>
                          <w:sz w:val="24"/>
                          <w:szCs w:val="20"/>
                        </w:rPr>
                        <w:t>Th</w:t>
                      </w:r>
                      <w:r w:rsidR="002C2D6C">
                        <w:rPr>
                          <w:color w:val="2F5897" w:themeColor="text2"/>
                          <w:sz w:val="24"/>
                          <w:szCs w:val="20"/>
                        </w:rPr>
                        <w:t xml:space="preserve">e </w:t>
                      </w:r>
                      <w:r w:rsidR="001A7F3C">
                        <w:rPr>
                          <w:color w:val="2F5897" w:themeColor="text2"/>
                          <w:sz w:val="24"/>
                          <w:szCs w:val="20"/>
                        </w:rPr>
                        <w:t>HSCP</w:t>
                      </w:r>
                      <w:r w:rsidR="002C2D6C">
                        <w:rPr>
                          <w:color w:val="2F5897" w:themeColor="text2"/>
                          <w:sz w:val="24"/>
                          <w:szCs w:val="20"/>
                        </w:rPr>
                        <w:t xml:space="preserve"> will</w:t>
                      </w:r>
                      <w:r>
                        <w:rPr>
                          <w:color w:val="2F5897" w:themeColor="text2"/>
                          <w:sz w:val="24"/>
                          <w:szCs w:val="20"/>
                        </w:rPr>
                        <w:t xml:space="preserve"> provi</w:t>
                      </w:r>
                      <w:r w:rsidR="002C2D6C">
                        <w:rPr>
                          <w:color w:val="2F5897" w:themeColor="text2"/>
                          <w:sz w:val="24"/>
                          <w:szCs w:val="20"/>
                        </w:rPr>
                        <w:t>de</w:t>
                      </w:r>
                      <w:r>
                        <w:rPr>
                          <w:color w:val="2F5897" w:themeColor="text2"/>
                          <w:sz w:val="24"/>
                          <w:szCs w:val="20"/>
                        </w:rPr>
                        <w:t xml:space="preserve"> equipment to meet short-term</w:t>
                      </w:r>
                      <w:r w:rsidR="002C2D6C">
                        <w:rPr>
                          <w:color w:val="2F5897" w:themeColor="text2"/>
                          <w:sz w:val="24"/>
                          <w:szCs w:val="20"/>
                        </w:rPr>
                        <w:t>, temporary</w:t>
                      </w:r>
                      <w:r w:rsidR="00BB5DD8">
                        <w:rPr>
                          <w:color w:val="2F5897" w:themeColor="text2"/>
                          <w:sz w:val="24"/>
                          <w:szCs w:val="20"/>
                        </w:rPr>
                        <w:t xml:space="preserve"> needs</w:t>
                      </w:r>
                      <w:r w:rsidR="00C42E22">
                        <w:rPr>
                          <w:color w:val="2F5897" w:themeColor="text2"/>
                          <w:sz w:val="24"/>
                          <w:szCs w:val="20"/>
                        </w:rPr>
                        <w:t xml:space="preserve">.  </w:t>
                      </w:r>
                      <w:r w:rsidR="00BC246F" w:rsidRPr="00562829">
                        <w:rPr>
                          <w:color w:val="2F5897" w:themeColor="text2"/>
                          <w:sz w:val="24"/>
                          <w:szCs w:val="20"/>
                        </w:rPr>
                        <w:t xml:space="preserve"> </w:t>
                      </w:r>
                    </w:p>
                    <w:p w14:paraId="076633A9" w14:textId="77777777" w:rsidR="00BC246F" w:rsidRDefault="00C42E22" w:rsidP="00BC246F">
                      <w:pPr>
                        <w:rPr>
                          <w:color w:val="2F5897" w:themeColor="text2"/>
                          <w:sz w:val="24"/>
                          <w:szCs w:val="20"/>
                        </w:rPr>
                      </w:pPr>
                      <w:r>
                        <w:rPr>
                          <w:color w:val="2F5897" w:themeColor="text2"/>
                          <w:sz w:val="24"/>
                          <w:szCs w:val="20"/>
                        </w:rPr>
                        <w:t xml:space="preserve">Wherever possible, equipment </w:t>
                      </w:r>
                      <w:r w:rsidR="00BB5DD8">
                        <w:rPr>
                          <w:color w:val="2F5897" w:themeColor="text2"/>
                          <w:sz w:val="24"/>
                          <w:szCs w:val="20"/>
                        </w:rPr>
                        <w:t>should be procured, maintained</w:t>
                      </w:r>
                      <w:r>
                        <w:rPr>
                          <w:color w:val="2F5897" w:themeColor="text2"/>
                          <w:sz w:val="24"/>
                          <w:szCs w:val="20"/>
                        </w:rPr>
                        <w:t>, and paid for through local community equipment stores.</w:t>
                      </w:r>
                    </w:p>
                    <w:p w14:paraId="76D89ECD" w14:textId="77777777" w:rsidR="00C42E22" w:rsidRDefault="00C42E22" w:rsidP="00BC246F">
                      <w:pPr>
                        <w:rPr>
                          <w:color w:val="2F5897" w:themeColor="text2"/>
                          <w:sz w:val="24"/>
                          <w:szCs w:val="20"/>
                        </w:rPr>
                      </w:pPr>
                      <w:r>
                        <w:rPr>
                          <w:color w:val="2F5897" w:themeColor="text2"/>
                          <w:sz w:val="24"/>
                          <w:szCs w:val="20"/>
                        </w:rPr>
                        <w:t>Access to, and use of, recycled equipment should be encouraged.</w:t>
                      </w:r>
                    </w:p>
                    <w:p w14:paraId="6F511874" w14:textId="77777777" w:rsidR="00C42E22" w:rsidRPr="00BC246F" w:rsidRDefault="00C42E22" w:rsidP="00BC246F">
                      <w:pPr>
                        <w:rPr>
                          <w:color w:val="2F5897" w:themeColor="text2"/>
                          <w:sz w:val="24"/>
                        </w:rPr>
                      </w:pPr>
                      <w:r>
                        <w:rPr>
                          <w:color w:val="2F5897" w:themeColor="text2"/>
                          <w:sz w:val="24"/>
                          <w:szCs w:val="20"/>
                        </w:rPr>
                        <w:t xml:space="preserve">SPS and the </w:t>
                      </w:r>
                      <w:r w:rsidR="0059486B">
                        <w:rPr>
                          <w:color w:val="2F5897" w:themeColor="text2"/>
                          <w:sz w:val="24"/>
                          <w:szCs w:val="20"/>
                        </w:rPr>
                        <w:t>HSCP</w:t>
                      </w:r>
                      <w:r>
                        <w:rPr>
                          <w:color w:val="2F5897" w:themeColor="text2"/>
                          <w:sz w:val="24"/>
                          <w:szCs w:val="20"/>
                        </w:rPr>
                        <w:t xml:space="preserve"> should agree arrangements for the tracking, maintenance, decontamination and recycling of community equipment across the prison estate.  </w:t>
                      </w:r>
                    </w:p>
                  </w:txbxContent>
                </v:textbox>
                <w10:wrap type="square" anchorx="margin" anchory="margin"/>
              </v:rect>
            </w:pict>
          </mc:Fallback>
        </mc:AlternateContent>
      </w:r>
      <w:sdt>
        <w:sdtPr>
          <w:rPr>
            <w:rFonts w:asciiTheme="majorHAnsi" w:hAnsiTheme="majorHAnsi"/>
          </w:r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BC246F" w:rsidRPr="00C4617A">
            <w:rPr>
              <w:rFonts w:asciiTheme="majorHAnsi" w:hAnsiTheme="majorHAnsi"/>
              <w:lang w:val="en-GB"/>
            </w:rPr>
            <w:t xml:space="preserve">A protocol for the Assessment, Delivery and </w:t>
          </w:r>
          <w:r w:rsidR="00525D95" w:rsidRPr="00C4617A">
            <w:rPr>
              <w:rFonts w:asciiTheme="majorHAnsi" w:hAnsiTheme="majorHAnsi"/>
              <w:lang w:val="en-GB"/>
            </w:rPr>
            <w:t>Uplift of Community Equipment in</w:t>
          </w:r>
          <w:r w:rsidR="00BC246F" w:rsidRPr="00C4617A">
            <w:rPr>
              <w:rFonts w:asciiTheme="majorHAnsi" w:hAnsiTheme="majorHAnsi"/>
              <w:lang w:val="en-GB"/>
            </w:rPr>
            <w:t xml:space="preserve"> Prisons</w:t>
          </w:r>
        </w:sdtContent>
      </w:sdt>
    </w:p>
    <w:p w14:paraId="6AC2E3D6" w14:textId="77777777" w:rsidR="007E5FB1" w:rsidRDefault="00BC246F" w:rsidP="00F93AAD">
      <w:pPr>
        <w:pStyle w:val="Heading1"/>
      </w:pPr>
      <w:bookmarkStart w:id="2" w:name="_Toc506824351"/>
      <w:r>
        <w:t>Introduction</w:t>
      </w:r>
      <w:bookmarkEnd w:id="2"/>
    </w:p>
    <w:p w14:paraId="51AB69C6" w14:textId="77777777" w:rsidR="00D3110A" w:rsidRDefault="00BC246F" w:rsidP="00BC246F">
      <w:r w:rsidRPr="00BC246F">
        <w:t xml:space="preserve">The objective of this Protocol is to promote a consistent and reliable approach to the assessment, provision and uplift, of community equipment to people in custody in prisons across Scotland.  </w:t>
      </w:r>
    </w:p>
    <w:p w14:paraId="3805B363" w14:textId="77777777" w:rsidR="00562829" w:rsidRDefault="00BC246F" w:rsidP="00562829">
      <w:r w:rsidRPr="00BC246F">
        <w:t>Numerous national and international statutes, including the UN declaration of human rights</w:t>
      </w:r>
      <w:r w:rsidR="00C61441">
        <w:rPr>
          <w:rStyle w:val="EndnoteReference"/>
        </w:rPr>
        <w:endnoteReference w:id="1"/>
      </w:r>
      <w:r w:rsidR="00C61441" w:rsidRPr="00BC246F">
        <w:t xml:space="preserve"> </w:t>
      </w:r>
      <w:r w:rsidR="009215F2" w:rsidRPr="00BC246F">
        <w:t xml:space="preserve">and the World Health </w:t>
      </w:r>
      <w:r w:rsidR="009215F2" w:rsidRPr="00D3110A">
        <w:rPr>
          <w:lang w:val="en-GB"/>
        </w:rPr>
        <w:t>Organisation</w:t>
      </w:r>
      <w:r w:rsidR="009215F2">
        <w:rPr>
          <w:rStyle w:val="EndnoteReference"/>
        </w:rPr>
        <w:endnoteReference w:id="2"/>
      </w:r>
      <w:r w:rsidR="009215F2" w:rsidRPr="00BC246F">
        <w:t xml:space="preserve">, affirm the right of those in custody in prison to healthcare equivalent to that available to those not in custody in prison. </w:t>
      </w:r>
    </w:p>
    <w:p w14:paraId="4DBFAA5E" w14:textId="23E1CCCE" w:rsidR="00743EC6" w:rsidRDefault="00743EC6" w:rsidP="00743EC6">
      <w:r w:rsidRPr="00BC246F">
        <w:t>T</w:t>
      </w:r>
      <w:r w:rsidR="00CA05BB">
        <w:t xml:space="preserve">his guide </w:t>
      </w:r>
      <w:r>
        <w:t xml:space="preserve">provides an example of how the </w:t>
      </w:r>
      <w:r w:rsidR="001A7F3C">
        <w:t>Scottish Prison Service (SPS)</w:t>
      </w:r>
      <w:r>
        <w:t xml:space="preserve"> and Integration Authorities</w:t>
      </w:r>
      <w:r w:rsidR="001A7F3C">
        <w:t xml:space="preserve"> (Health &amp; Social Care Partnerships)</w:t>
      </w:r>
      <w:r w:rsidR="00CA05BB">
        <w:t xml:space="preserve"> could</w:t>
      </w:r>
      <w:r>
        <w:t xml:space="preserve"> work in partnership to assess need, and provide appropriate equ</w:t>
      </w:r>
      <w:r w:rsidR="00CA05BB">
        <w:t>ipment to meet those needs.  This</w:t>
      </w:r>
      <w:r>
        <w:t xml:space="preserve"> guide</w:t>
      </w:r>
      <w:r w:rsidRPr="00BC246F">
        <w:t xml:space="preserve"> is based on </w:t>
      </w:r>
      <w:r w:rsidR="00CA05BB">
        <w:t>the principles of the Protocol for the Provision of Equipment to Care Homes</w:t>
      </w:r>
      <w:r w:rsidR="007F75A7">
        <w:rPr>
          <w:rStyle w:val="EndnoteReference"/>
        </w:rPr>
        <w:endnoteReference w:id="3"/>
      </w:r>
      <w:r w:rsidR="00CA05BB">
        <w:t xml:space="preserve"> and work carried out </w:t>
      </w:r>
      <w:r w:rsidR="00D429F4">
        <w:t xml:space="preserve">by </w:t>
      </w:r>
      <w:r w:rsidR="00215E34">
        <w:t>the Forth</w:t>
      </w:r>
      <w:r w:rsidRPr="00BC246F">
        <w:t xml:space="preserve"> Valley</w:t>
      </w:r>
      <w:r w:rsidR="00D429F4">
        <w:t xml:space="preserve"> Health &amp; Social Care Partnerships (Falkirk and Clackmannanshire &amp; Stirling)</w:t>
      </w:r>
      <w:r w:rsidRPr="00BC246F">
        <w:t xml:space="preserve"> </w:t>
      </w:r>
      <w:r w:rsidR="00CA05BB">
        <w:t>to develop a joint protocol</w:t>
      </w:r>
      <w:r w:rsidRPr="00BC246F">
        <w:t>.</w:t>
      </w:r>
      <w:r w:rsidR="00CA05BB">
        <w:t xml:space="preserve">  </w:t>
      </w:r>
    </w:p>
    <w:p w14:paraId="4CF7A3FA" w14:textId="77777777" w:rsidR="00562829" w:rsidRDefault="00562829" w:rsidP="00F93AAD">
      <w:pPr>
        <w:pStyle w:val="Heading2"/>
      </w:pPr>
      <w:bookmarkStart w:id="3" w:name="_Toc506824352"/>
      <w:r>
        <w:t>Scale of the Issue</w:t>
      </w:r>
      <w:bookmarkEnd w:id="3"/>
    </w:p>
    <w:p w14:paraId="3CD656DC" w14:textId="4F7BAEC9" w:rsidR="00BD22DB" w:rsidRPr="00B00582" w:rsidRDefault="00BD22DB" w:rsidP="00562829">
      <w:r w:rsidRPr="00B00582">
        <w:t>The SPS 2015 Prisoner Survey 30% of respondents described themselves as having a long term condition</w:t>
      </w:r>
      <w:r w:rsidR="00B87270" w:rsidRPr="00B87270">
        <w:t xml:space="preserve"> while</w:t>
      </w:r>
      <w:r w:rsidRPr="00B00582">
        <w:t xml:space="preserve"> 26% </w:t>
      </w:r>
      <w:r w:rsidR="00B87270">
        <w:t xml:space="preserve">described themselves </w:t>
      </w:r>
      <w:r w:rsidRPr="00B00582">
        <w:t>as having a disability</w:t>
      </w:r>
      <w:r w:rsidR="001F1747">
        <w:rPr>
          <w:rStyle w:val="EndnoteReference"/>
        </w:rPr>
        <w:endnoteReference w:id="4"/>
      </w:r>
      <w:r w:rsidRPr="00B00582">
        <w:t>.</w:t>
      </w:r>
    </w:p>
    <w:p w14:paraId="28541B71" w14:textId="007B84A1" w:rsidR="00B87270" w:rsidRPr="004C3CE8" w:rsidRDefault="00B87270" w:rsidP="00B87270">
      <w:r w:rsidRPr="004C3CE8">
        <w:t>The Prison Reform Trust highlights that disability and mobility needs within the prison population are commonplace.  It estimates that 36% of p</w:t>
      </w:r>
      <w:r w:rsidR="00D90742">
        <w:t>eople in prison</w:t>
      </w:r>
      <w:r w:rsidRPr="004C3CE8">
        <w:t xml:space="preserve"> have a physical or mental disability, compared to 19% of the general population.</w:t>
      </w:r>
    </w:p>
    <w:p w14:paraId="06C6B29F" w14:textId="60F99CE2" w:rsidR="001F1747" w:rsidRDefault="00217145" w:rsidP="00D27B44">
      <w:r w:rsidRPr="004C3CE8">
        <w:t>The Scottish Pri</w:t>
      </w:r>
      <w:r w:rsidR="00BD22DB" w:rsidRPr="004C3CE8">
        <w:t xml:space="preserve">son population is </w:t>
      </w:r>
      <w:r w:rsidR="00B87270">
        <w:t xml:space="preserve">also </w:t>
      </w:r>
      <w:r w:rsidR="00BD22DB" w:rsidRPr="004C3CE8">
        <w:t>growing older.</w:t>
      </w:r>
      <w:r w:rsidR="00BD22DB" w:rsidRPr="00B00582">
        <w:t xml:space="preserve"> As of 5</w:t>
      </w:r>
      <w:r w:rsidR="00BD22DB" w:rsidRPr="00B00582">
        <w:rPr>
          <w:vertAlign w:val="superscript"/>
        </w:rPr>
        <w:t>th</w:t>
      </w:r>
      <w:r w:rsidR="00BD22DB" w:rsidRPr="00B00582">
        <w:t xml:space="preserve"> September 2017 </w:t>
      </w:r>
      <w:r w:rsidR="00F12323" w:rsidRPr="00B00582">
        <w:t xml:space="preserve">of those </w:t>
      </w:r>
      <w:r w:rsidR="00BD22DB" w:rsidRPr="00B00582">
        <w:t xml:space="preserve">SPS had in custody </w:t>
      </w:r>
      <w:r w:rsidR="00B87270">
        <w:t xml:space="preserve">over </w:t>
      </w:r>
      <w:r w:rsidR="00BD22DB" w:rsidRPr="00B00582">
        <w:t>98</w:t>
      </w:r>
      <w:r w:rsidR="00B87270">
        <w:t>0</w:t>
      </w:r>
      <w:r w:rsidR="00BD22DB" w:rsidRPr="00B00582">
        <w:t xml:space="preserve"> were aged over 50 (13%) and </w:t>
      </w:r>
      <w:r w:rsidR="00B87270">
        <w:t>over 150</w:t>
      </w:r>
      <w:r w:rsidR="00F12323" w:rsidRPr="00B00582">
        <w:t xml:space="preserve"> (2%)</w:t>
      </w:r>
      <w:r w:rsidR="00BD22DB" w:rsidRPr="00B00582">
        <w:t xml:space="preserve"> were aged over 65. </w:t>
      </w:r>
      <w:r w:rsidRPr="00B00582">
        <w:t xml:space="preserve">Between 2010 and 2016 the number of men aged over 50 in the </w:t>
      </w:r>
      <w:r w:rsidR="00F12323" w:rsidRPr="00B00582">
        <w:t>Scottish prison population rose by over 60% while t</w:t>
      </w:r>
      <w:r w:rsidRPr="00B00582">
        <w:t>he number of men i</w:t>
      </w:r>
      <w:r w:rsidR="00F12323" w:rsidRPr="00B00582">
        <w:t>n prison aged over 65</w:t>
      </w:r>
      <w:r w:rsidRPr="00B00582">
        <w:t xml:space="preserve"> increased </w:t>
      </w:r>
      <w:r w:rsidR="00F12323" w:rsidRPr="00B00582">
        <w:t xml:space="preserve">by 68% over </w:t>
      </w:r>
      <w:r w:rsidRPr="00B00582">
        <w:t>th</w:t>
      </w:r>
      <w:r w:rsidR="00F12323" w:rsidRPr="00B00582">
        <w:t>e same</w:t>
      </w:r>
      <w:r w:rsidRPr="00B00582">
        <w:t xml:space="preserve"> period</w:t>
      </w:r>
      <w:r w:rsidR="001F1747">
        <w:rPr>
          <w:rStyle w:val="EndnoteReference"/>
        </w:rPr>
        <w:endnoteReference w:id="5"/>
      </w:r>
      <w:r w:rsidR="00F12323" w:rsidRPr="00B00582">
        <w:t>.</w:t>
      </w:r>
    </w:p>
    <w:p w14:paraId="00D9C7A1" w14:textId="32CFC33C" w:rsidR="00FF2E6B" w:rsidRPr="004C3CE8" w:rsidRDefault="00FF2E6B" w:rsidP="00D27B44"/>
    <w:p w14:paraId="59A4A8B9" w14:textId="77777777" w:rsidR="0046449E" w:rsidRPr="00562829" w:rsidRDefault="00FF2E6B" w:rsidP="00FF2E6B">
      <w:pPr>
        <w:pStyle w:val="Heading1"/>
      </w:pPr>
      <w:bookmarkStart w:id="4" w:name="_Toc506824353"/>
      <w:r>
        <w:t>What is Community Equipment</w:t>
      </w:r>
      <w:bookmarkEnd w:id="4"/>
    </w:p>
    <w:p w14:paraId="1CE9A889" w14:textId="77777777" w:rsidR="000A3A00" w:rsidRDefault="00BB5DD8">
      <w:r>
        <w:t>The Guidance on Equipment and Adaptations</w:t>
      </w:r>
      <w:r w:rsidR="001E1CBC">
        <w:rPr>
          <w:rStyle w:val="EndnoteReference"/>
        </w:rPr>
        <w:endnoteReference w:id="6"/>
      </w:r>
      <w:r>
        <w:t xml:space="preserve"> describes community equipment as ‘Any item or product system, whether acquired commercially off the shelf, modified or customized that is used to increase the functional capabilities of individuals with disabilities.  Community equipment can include, but is not limited to:</w:t>
      </w:r>
    </w:p>
    <w:p w14:paraId="4AF355C1" w14:textId="77777777" w:rsidR="00BB5DD8" w:rsidRPr="00915238" w:rsidRDefault="00915238" w:rsidP="00BB5DD8">
      <w:pPr>
        <w:pStyle w:val="ListParagraph"/>
        <w:numPr>
          <w:ilvl w:val="0"/>
          <w:numId w:val="6"/>
        </w:numPr>
        <w:rPr>
          <w:strike/>
          <w:sz w:val="22"/>
        </w:rPr>
      </w:pPr>
      <w:r>
        <w:rPr>
          <w:sz w:val="22"/>
        </w:rPr>
        <w:t>E</w:t>
      </w:r>
      <w:r w:rsidR="00BB5DD8" w:rsidRPr="00BB5DD8">
        <w:rPr>
          <w:sz w:val="22"/>
        </w:rPr>
        <w:t xml:space="preserve">quipment </w:t>
      </w:r>
      <w:r>
        <w:rPr>
          <w:sz w:val="22"/>
        </w:rPr>
        <w:t xml:space="preserve">for those who are more dependent, </w:t>
      </w:r>
      <w:r w:rsidR="00BB5DD8" w:rsidRPr="00BB5DD8">
        <w:rPr>
          <w:sz w:val="22"/>
        </w:rPr>
        <w:t xml:space="preserve">such as </w:t>
      </w:r>
      <w:r>
        <w:rPr>
          <w:sz w:val="22"/>
        </w:rPr>
        <w:t xml:space="preserve">Moving &amp; handling equipment, pressure relieving mattresses and </w:t>
      </w:r>
      <w:r w:rsidR="00BB5DD8" w:rsidRPr="00BB5DD8">
        <w:rPr>
          <w:sz w:val="22"/>
        </w:rPr>
        <w:t>hospital beds</w:t>
      </w:r>
      <w:r>
        <w:rPr>
          <w:sz w:val="22"/>
        </w:rPr>
        <w:t>.</w:t>
      </w:r>
    </w:p>
    <w:p w14:paraId="742D999D" w14:textId="77777777" w:rsidR="00BB5DD8" w:rsidRPr="0059486B" w:rsidRDefault="00BB5DD8" w:rsidP="00BB5DD8">
      <w:pPr>
        <w:pStyle w:val="ListParagraph"/>
        <w:numPr>
          <w:ilvl w:val="0"/>
          <w:numId w:val="6"/>
        </w:numPr>
        <w:rPr>
          <w:sz w:val="22"/>
        </w:rPr>
      </w:pPr>
      <w:r w:rsidRPr="00BB5DD8">
        <w:rPr>
          <w:sz w:val="22"/>
        </w:rPr>
        <w:t xml:space="preserve">‘Daily living’ equipment, for example shower chairs and stools, </w:t>
      </w:r>
      <w:r w:rsidRPr="00BB5DD8">
        <w:rPr>
          <w:sz w:val="22"/>
          <w:lang w:val="en-GB"/>
        </w:rPr>
        <w:t>bathlifts</w:t>
      </w:r>
      <w:r w:rsidR="00915238">
        <w:rPr>
          <w:sz w:val="22"/>
        </w:rPr>
        <w:t>,</w:t>
      </w:r>
      <w:r w:rsidRPr="00BB5DD8">
        <w:rPr>
          <w:sz w:val="22"/>
        </w:rPr>
        <w:t xml:space="preserve"> raised toilet seats</w:t>
      </w:r>
      <w:r w:rsidR="00915238">
        <w:rPr>
          <w:sz w:val="22"/>
        </w:rPr>
        <w:t xml:space="preserve">, </w:t>
      </w:r>
      <w:r w:rsidR="00915238" w:rsidRPr="0059486B">
        <w:rPr>
          <w:sz w:val="22"/>
        </w:rPr>
        <w:t>commodes, rails, transfers aids, and seating.</w:t>
      </w:r>
    </w:p>
    <w:p w14:paraId="146B0756" w14:textId="77777777" w:rsidR="00915238" w:rsidRPr="0059486B" w:rsidRDefault="00915238" w:rsidP="00915238">
      <w:pPr>
        <w:pStyle w:val="ListParagraph"/>
        <w:numPr>
          <w:ilvl w:val="0"/>
          <w:numId w:val="6"/>
        </w:numPr>
        <w:rPr>
          <w:sz w:val="22"/>
        </w:rPr>
      </w:pPr>
      <w:r w:rsidRPr="0059486B">
        <w:rPr>
          <w:sz w:val="22"/>
        </w:rPr>
        <w:t>Mobility equipment such as walkers, walking frames and sticks.</w:t>
      </w:r>
    </w:p>
    <w:p w14:paraId="690525E9" w14:textId="77777777" w:rsidR="00BB5DD8" w:rsidRPr="00BB5DD8" w:rsidRDefault="00BB5DD8" w:rsidP="00BB5DD8">
      <w:pPr>
        <w:pStyle w:val="ListParagraph"/>
        <w:numPr>
          <w:ilvl w:val="0"/>
          <w:numId w:val="6"/>
        </w:numPr>
        <w:rPr>
          <w:sz w:val="22"/>
        </w:rPr>
      </w:pPr>
      <w:r w:rsidRPr="00BB5DD8">
        <w:rPr>
          <w:sz w:val="22"/>
        </w:rPr>
        <w:t xml:space="preserve">Telecare products including flood detectors, falls monitors, smoke detectors and motion sensors. These are often linked to a call </w:t>
      </w:r>
      <w:r w:rsidRPr="00BB5DD8">
        <w:rPr>
          <w:sz w:val="22"/>
          <w:lang w:val="en-GB"/>
        </w:rPr>
        <w:t>centre</w:t>
      </w:r>
      <w:r w:rsidRPr="00BB5DD8">
        <w:rPr>
          <w:sz w:val="22"/>
        </w:rPr>
        <w:t xml:space="preserve"> and trigger a response when activated.</w:t>
      </w:r>
    </w:p>
    <w:p w14:paraId="058C5A47" w14:textId="77777777" w:rsidR="00BB5DD8" w:rsidRPr="00BB5DD8" w:rsidRDefault="00BB5DD8" w:rsidP="00BB5DD8">
      <w:pPr>
        <w:pStyle w:val="ListParagraph"/>
        <w:numPr>
          <w:ilvl w:val="0"/>
          <w:numId w:val="6"/>
        </w:numPr>
        <w:rPr>
          <w:sz w:val="22"/>
        </w:rPr>
      </w:pPr>
      <w:r w:rsidRPr="00BB5DD8">
        <w:rPr>
          <w:sz w:val="22"/>
        </w:rPr>
        <w:t>Sensory equipment such as flashing doorbells and text phones</w:t>
      </w:r>
    </w:p>
    <w:p w14:paraId="74700838" w14:textId="77777777" w:rsidR="00BB5DD8" w:rsidRDefault="00BB5DD8" w:rsidP="00BB5DD8">
      <w:pPr>
        <w:pStyle w:val="ListParagraph"/>
        <w:numPr>
          <w:ilvl w:val="0"/>
          <w:numId w:val="6"/>
        </w:numPr>
        <w:rPr>
          <w:sz w:val="22"/>
        </w:rPr>
      </w:pPr>
      <w:r w:rsidRPr="00BB5DD8">
        <w:rPr>
          <w:sz w:val="22"/>
        </w:rPr>
        <w:t>Communication equipment, including Alternative and Augmentative Communication (AAC) devices to assist people who have difficulty with speech.</w:t>
      </w:r>
    </w:p>
    <w:p w14:paraId="08F82F8D" w14:textId="14394FD0" w:rsidR="00BB5DD8" w:rsidRPr="00BB5DD8" w:rsidRDefault="00BB5DD8" w:rsidP="00BB5DD8">
      <w:r>
        <w:t>It does not include any medical devi</w:t>
      </w:r>
      <w:r w:rsidR="001C77CA">
        <w:t>c</w:t>
      </w:r>
      <w:r>
        <w:t>es or anything that is invasive to the body (e.g. PEG feeding equipment).</w:t>
      </w:r>
      <w:r w:rsidR="00D27B44">
        <w:t>”</w:t>
      </w:r>
    </w:p>
    <w:p w14:paraId="554DEF1C" w14:textId="098ABB34" w:rsidR="00D335A4" w:rsidRDefault="001856B7" w:rsidP="008224DE">
      <w:pPr>
        <w:pStyle w:val="Heading1"/>
      </w:pPr>
      <w:bookmarkStart w:id="5" w:name="_Toc506824354"/>
      <w:r>
        <w:t>Assessment</w:t>
      </w:r>
      <w:bookmarkEnd w:id="5"/>
    </w:p>
    <w:p w14:paraId="29DADBDE" w14:textId="75B79B1A" w:rsidR="00EA583E" w:rsidRDefault="00D335A4" w:rsidP="001856B7">
      <w:r>
        <w:t xml:space="preserve">With appropriate training and support, the assessment of need, and provision of equipment can be carried out by a wide range of professionals, including </w:t>
      </w:r>
      <w:r w:rsidR="00987799">
        <w:t>prison based NHS healthcare staff</w:t>
      </w:r>
      <w:r>
        <w:t>.</w:t>
      </w:r>
      <w:r w:rsidR="00EA583E">
        <w:t xml:space="preserve">  Partnerships should consider local need for the development of training and support to prisons in their locality.  </w:t>
      </w:r>
    </w:p>
    <w:p w14:paraId="268CB90E" w14:textId="4C3BF625" w:rsidR="00F57B40" w:rsidRDefault="00EA583E" w:rsidP="001856B7">
      <w:r>
        <w:t xml:space="preserve">A range of online tools are also available to support </w:t>
      </w:r>
      <w:r w:rsidR="00987799">
        <w:t xml:space="preserve">prison based NHS health care staff to </w:t>
      </w:r>
      <w:r>
        <w:t>work with p</w:t>
      </w:r>
      <w:r w:rsidR="00D90742">
        <w:t>eople in prison</w:t>
      </w:r>
      <w:r>
        <w:t xml:space="preserve"> to identify any need for equipment.  See good practice example below.  </w:t>
      </w:r>
    </w:p>
    <w:tbl>
      <w:tblPr>
        <w:tblStyle w:val="TableGrid"/>
        <w:tblW w:w="0" w:type="auto"/>
        <w:tblLook w:val="04A0" w:firstRow="1" w:lastRow="0" w:firstColumn="1" w:lastColumn="0" w:noHBand="0" w:noVBand="1"/>
      </w:tblPr>
      <w:tblGrid>
        <w:gridCol w:w="10070"/>
      </w:tblGrid>
      <w:tr w:rsidR="007E1DF3" w14:paraId="30E005E1" w14:textId="77777777" w:rsidTr="009249FB">
        <w:tc>
          <w:tcPr>
            <w:tcW w:w="10296" w:type="dxa"/>
          </w:tcPr>
          <w:p w14:paraId="7FA406E1" w14:textId="5C0CF526" w:rsidR="007E1DF3" w:rsidRDefault="007E1DF3" w:rsidP="007E1DF3">
            <w:r>
              <w:t xml:space="preserve">Good Practice Example – Training prison </w:t>
            </w:r>
            <w:r w:rsidR="00984372">
              <w:t xml:space="preserve"> based clinicians to</w:t>
            </w:r>
            <w:r>
              <w:t xml:space="preserve"> assess for basic equipment</w:t>
            </w:r>
          </w:p>
          <w:p w14:paraId="52A8D9CD" w14:textId="77777777" w:rsidR="00984372" w:rsidRDefault="00984372" w:rsidP="007E1DF3"/>
          <w:p w14:paraId="32B87540" w14:textId="77777777" w:rsidR="00984372" w:rsidRDefault="00984372" w:rsidP="00984372">
            <w:pPr>
              <w:rPr>
                <w:color w:val="1F497D"/>
              </w:rPr>
            </w:pPr>
            <w:r>
              <w:rPr>
                <w:color w:val="1F497D"/>
              </w:rPr>
              <w:t>In Dec 2017 managers with responsibility for the Community equipment service within Perth &amp; Kinross HSCP, met with the Head of Nursing for NHS Tayside Prisoner Healthcare. It was agreed that a number of nursing staff based in Perth prison will be given access to the</w:t>
            </w:r>
            <w:r w:rsidRPr="00984372">
              <w:rPr>
                <w:i/>
                <w:color w:val="1F497D"/>
              </w:rPr>
              <w:t xml:space="preserve"> Elms</w:t>
            </w:r>
            <w:r>
              <w:rPr>
                <w:color w:val="1F497D"/>
              </w:rPr>
              <w:t xml:space="preserve"> on-line ordering system, to allow them to directly access core stocks of daily living aids, pressure care, handling and moving equipment, and basic walking aids.</w:t>
            </w:r>
          </w:p>
          <w:p w14:paraId="335ED3FE" w14:textId="77837B94" w:rsidR="007E1DF3" w:rsidRDefault="00984372" w:rsidP="00D90742">
            <w:pPr>
              <w:rPr>
                <w:color w:val="1F497D"/>
              </w:rPr>
            </w:pPr>
            <w:r>
              <w:rPr>
                <w:color w:val="1F497D"/>
              </w:rPr>
              <w:t>Training on assessing and use of the equipment is planned to be delivered in February 2018 and once each member of the prison nursing team have completed their training, they will register their details on Elms so accesses can be opened up for use. In particular it was ide</w:t>
            </w:r>
            <w:r w:rsidR="008224DE">
              <w:rPr>
                <w:color w:val="1F497D"/>
              </w:rPr>
              <w:t>ntified that opening up access</w:t>
            </w:r>
            <w:r>
              <w:rPr>
                <w:color w:val="1F497D"/>
              </w:rPr>
              <w:t xml:space="preserve"> for basic walking aids would reduce the need for p</w:t>
            </w:r>
            <w:r w:rsidR="00D90742">
              <w:rPr>
                <w:color w:val="1F497D"/>
              </w:rPr>
              <w:t>eople in prison</w:t>
            </w:r>
            <w:r>
              <w:rPr>
                <w:color w:val="1F497D"/>
              </w:rPr>
              <w:t xml:space="preserve"> to attend hospital for a physio assessment.  </w:t>
            </w:r>
          </w:p>
          <w:p w14:paraId="57F78CFE" w14:textId="77777777" w:rsidR="008224DE" w:rsidRDefault="008224DE" w:rsidP="00D90742">
            <w:pPr>
              <w:rPr>
                <w:color w:val="1F497D"/>
              </w:rPr>
            </w:pPr>
          </w:p>
          <w:p w14:paraId="10BCAA5A" w14:textId="20D23B5F" w:rsidR="008224DE" w:rsidRDefault="008224DE" w:rsidP="00D90742">
            <w:r>
              <w:rPr>
                <w:color w:val="1F497D"/>
              </w:rPr>
              <w:t xml:space="preserve">In 2019, Equipu Community Equipment service trained prison based health care staff in Barlinnie prison to directly order equipment on the web-based ordering system. As above, this has allowed a more direct route to the provision of equipment and better knowledge of potential needs and solutions within the health care staff. </w:t>
            </w:r>
          </w:p>
        </w:tc>
      </w:tr>
    </w:tbl>
    <w:p w14:paraId="32411566" w14:textId="1BAFF9C5" w:rsidR="00C42E22" w:rsidRDefault="00C42E22" w:rsidP="00D27B44">
      <w:pPr>
        <w:rPr>
          <w:rFonts w:asciiTheme="majorHAnsi" w:eastAsiaTheme="majorEastAsia" w:hAnsiTheme="majorHAnsi" w:cstheme="majorBidi"/>
          <w:bCs/>
          <w:i/>
          <w:color w:val="6076B4" w:themeColor="accent1"/>
          <w:sz w:val="32"/>
          <w:szCs w:val="32"/>
        </w:rPr>
      </w:pPr>
      <w:r>
        <w:br w:type="page"/>
      </w:r>
    </w:p>
    <w:p w14:paraId="05DEAADF" w14:textId="6F695841" w:rsidR="009215F2" w:rsidRPr="00995F64" w:rsidRDefault="009215F2" w:rsidP="00F93AAD">
      <w:pPr>
        <w:pStyle w:val="Heading1"/>
        <w:rPr>
          <w:b/>
        </w:rPr>
      </w:pPr>
      <w:bookmarkStart w:id="6" w:name="_Toc506824355"/>
      <w:r w:rsidRPr="00995F64">
        <w:lastRenderedPageBreak/>
        <w:t xml:space="preserve">Health and Social Care </w:t>
      </w:r>
      <w:r w:rsidRPr="00BC246F">
        <w:t>Integration</w:t>
      </w:r>
      <w:bookmarkEnd w:id="6"/>
    </w:p>
    <w:p w14:paraId="4A4DE50F" w14:textId="21ADCFBC" w:rsidR="00BC246F" w:rsidRPr="00BC246F" w:rsidRDefault="009215F2" w:rsidP="00BC246F">
      <w:r w:rsidRPr="00BC246F">
        <w:t>The Public Bodies (Joint Working) (Scotland) Act 2014</w:t>
      </w:r>
      <w:r w:rsidRPr="0056444F">
        <w:rPr>
          <w:vertAlign w:val="superscript"/>
        </w:rPr>
        <w:endnoteReference w:id="7"/>
      </w:r>
      <w:r w:rsidRPr="00BC246F">
        <w:t xml:space="preserve"> </w:t>
      </w:r>
      <w:r w:rsidR="00BC246F" w:rsidRPr="00BC246F">
        <w:t>established the legal framework for the integration of health and social care in Scotland.    The Act requires each Health Board and Local Authority to delegate some of their statutory functions, and associated budgets, to their Integration Authority</w:t>
      </w:r>
      <w:r w:rsidR="0059486B">
        <w:t xml:space="preserve"> (Health &amp; Social Care Partnership)</w:t>
      </w:r>
      <w:r w:rsidR="00BC246F" w:rsidRPr="00BC246F">
        <w:t xml:space="preserve">.  The </w:t>
      </w:r>
      <w:r w:rsidR="0059486B">
        <w:t>HSCP</w:t>
      </w:r>
      <w:r w:rsidR="00636680">
        <w:rPr>
          <w:color w:val="FF0000"/>
        </w:rPr>
        <w:t xml:space="preserve"> </w:t>
      </w:r>
      <w:r w:rsidR="00BC246F" w:rsidRPr="00BC246F">
        <w:t xml:space="preserve">is then responsible for the planning and delivery of the related services.  </w:t>
      </w:r>
    </w:p>
    <w:p w14:paraId="29594532" w14:textId="77777777" w:rsidR="009215F2" w:rsidRPr="00BC246F" w:rsidRDefault="00BC246F" w:rsidP="00BC246F">
      <w:r w:rsidRPr="00BC246F">
        <w:t>Local Authorities, along with other relevant partners, need to consider how the delegation of functions can best be implemented for the benefit of all individuals assessed as requiring support.  Where equipment and adaptations are provided, these services, along with the resources which fund this support must be included in the integration arrangements</w:t>
      </w:r>
      <w:r w:rsidR="009215F2" w:rsidRPr="00BC246F">
        <w:rPr>
          <w:vertAlign w:val="superscript"/>
        </w:rPr>
        <w:endnoteReference w:id="8"/>
      </w:r>
      <w:r w:rsidR="009215F2" w:rsidRPr="00BC246F">
        <w:t>.</w:t>
      </w:r>
    </w:p>
    <w:p w14:paraId="60C05359" w14:textId="77777777" w:rsidR="00BC246F" w:rsidRPr="00BC246F" w:rsidRDefault="009215F2" w:rsidP="00BC246F">
      <w:r w:rsidRPr="00BC246F">
        <w:t xml:space="preserve">Each </w:t>
      </w:r>
      <w:r w:rsidR="0059486B">
        <w:t>HSCP</w:t>
      </w:r>
      <w:r w:rsidRPr="00BC246F">
        <w:t xml:space="preserve"> must prepare a Strategic Commissioning Plan</w:t>
      </w:r>
      <w:r w:rsidRPr="00BC246F">
        <w:rPr>
          <w:vertAlign w:val="superscript"/>
        </w:rPr>
        <w:endnoteReference w:id="9"/>
      </w:r>
      <w:r w:rsidRPr="00BC246F">
        <w:t xml:space="preserve"> </w:t>
      </w:r>
      <w:r w:rsidR="00BC246F" w:rsidRPr="00BC246F">
        <w:t xml:space="preserve">which sets out how they will plan and deliver services, including community equipment, for their area over the medium term.  Stakeholders must be fully engaged in the preparation, publication and review of the strategic commissioning plan, in order to establish a meaningful co-productive approach.   </w:t>
      </w:r>
    </w:p>
    <w:p w14:paraId="4D4A6269" w14:textId="77777777" w:rsidR="00BC246F" w:rsidRDefault="00BC246F" w:rsidP="00BC246F">
      <w:r w:rsidRPr="00BC246F">
        <w:t xml:space="preserve">Good practice would suggest that </w:t>
      </w:r>
      <w:r w:rsidR="0059486B">
        <w:t>partnerships</w:t>
      </w:r>
      <w:r w:rsidRPr="00BC246F">
        <w:t xml:space="preserve"> with prisons within their locality should work with the SPS to assess the needs of their prison population, and agree appropriate arrangements for the provision, maintenance and review of community equipment provided to meet assessed needs.</w:t>
      </w:r>
    </w:p>
    <w:p w14:paraId="39AE3142" w14:textId="77777777" w:rsidR="0056444F" w:rsidRDefault="00BC246F" w:rsidP="00BC246F">
      <w:r w:rsidRPr="00BC246F">
        <w:t xml:space="preserve">Further guidance on the Integration of Health and Social Care is available at </w:t>
      </w:r>
      <w:hyperlink r:id="rId11" w:history="1">
        <w:r w:rsidRPr="003F7E1B">
          <w:rPr>
            <w:rStyle w:val="Hyperlink"/>
            <w:rFonts w:ascii="Calibri" w:hAnsi="Calibri" w:cstheme="minorBidi"/>
          </w:rPr>
          <w:t>http://www.gov.scot/Topics/archive/Adult-Health-SocialCare-Integration/Implementation/ImplementationGuidance</w:t>
        </w:r>
      </w:hyperlink>
      <w:r w:rsidRPr="00BC246F">
        <w:t>.</w:t>
      </w:r>
      <w:r>
        <w:t xml:space="preserve"> </w:t>
      </w:r>
      <w:r w:rsidRPr="00BC246F">
        <w:t xml:space="preserve">  </w:t>
      </w:r>
      <w:r>
        <w:t xml:space="preserve"> </w:t>
      </w:r>
    </w:p>
    <w:p w14:paraId="6AA48605" w14:textId="77777777" w:rsidR="0056444F" w:rsidRDefault="0056444F">
      <w:r>
        <w:br w:type="page"/>
      </w:r>
    </w:p>
    <w:p w14:paraId="44B64DE0" w14:textId="77777777" w:rsidR="0056444F" w:rsidRDefault="00CC7B89" w:rsidP="00562829">
      <w:pPr>
        <w:pStyle w:val="Heading1"/>
        <w:spacing w:after="240"/>
      </w:pPr>
      <w:bookmarkStart w:id="7" w:name="_Toc506824356"/>
      <w:r>
        <w:lastRenderedPageBreak/>
        <w:t>Roles</w:t>
      </w:r>
      <w:r w:rsidR="0056444F" w:rsidRPr="00995F64">
        <w:t xml:space="preserve"> and Responsibilities</w:t>
      </w:r>
      <w:r w:rsidR="00F57B40">
        <w:rPr>
          <w:rStyle w:val="FootnoteReference"/>
        </w:rPr>
        <w:footnoteReference w:id="1"/>
      </w:r>
      <w:bookmarkEnd w:id="7"/>
    </w:p>
    <w:tbl>
      <w:tblPr>
        <w:tblStyle w:val="MediumShading1-Accent1"/>
        <w:tblW w:w="0" w:type="auto"/>
        <w:jc w:val="center"/>
        <w:tblLook w:val="04A0" w:firstRow="1" w:lastRow="0" w:firstColumn="1" w:lastColumn="0" w:noHBand="0" w:noVBand="1"/>
      </w:tblPr>
      <w:tblGrid>
        <w:gridCol w:w="2742"/>
        <w:gridCol w:w="2153"/>
        <w:gridCol w:w="2634"/>
        <w:gridCol w:w="2531"/>
      </w:tblGrid>
      <w:tr w:rsidR="000B3423" w:rsidRPr="006B0180" w14:paraId="2C135CC6" w14:textId="77777777" w:rsidTr="009249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20D65EF9" w14:textId="77777777" w:rsidR="000B3423" w:rsidRPr="006B0180" w:rsidRDefault="000B3423" w:rsidP="00FA53D2">
            <w:pPr>
              <w:jc w:val="center"/>
              <w:rPr>
                <w:rFonts w:ascii="Century Gothic" w:hAnsi="Century Gothic"/>
              </w:rPr>
            </w:pPr>
            <w:r>
              <w:rPr>
                <w:rFonts w:ascii="Century Gothic" w:hAnsi="Century Gothic"/>
              </w:rPr>
              <w:t>HEALTH &amp; SOCIAL CARE PARTNERSHIP (</w:t>
            </w:r>
            <w:r w:rsidRPr="0059486B">
              <w:rPr>
                <w:rFonts w:ascii="Century Gothic" w:hAnsi="Century Gothic"/>
              </w:rPr>
              <w:t>HSCP</w:t>
            </w:r>
            <w:r>
              <w:rPr>
                <w:rFonts w:ascii="Century Gothic" w:hAnsi="Century Gothic"/>
              </w:rPr>
              <w:t>)</w:t>
            </w:r>
          </w:p>
        </w:tc>
        <w:tc>
          <w:tcPr>
            <w:tcW w:w="2182" w:type="dxa"/>
          </w:tcPr>
          <w:p w14:paraId="5B062CB4" w14:textId="77777777" w:rsidR="000B3423" w:rsidRPr="006B0180" w:rsidRDefault="000B3423" w:rsidP="00FA53D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NHS Prison healthcare staff</w:t>
            </w:r>
          </w:p>
        </w:tc>
        <w:tc>
          <w:tcPr>
            <w:tcW w:w="2693" w:type="dxa"/>
          </w:tcPr>
          <w:p w14:paraId="16EDE2B7" w14:textId="77777777" w:rsidR="000B3423" w:rsidRPr="006B0180" w:rsidRDefault="000B3423" w:rsidP="00FA53D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B0180">
              <w:rPr>
                <w:rFonts w:ascii="Century Gothic" w:hAnsi="Century Gothic"/>
              </w:rPr>
              <w:t>SCOTTISH PRISON SERVICE</w:t>
            </w:r>
            <w:r>
              <w:rPr>
                <w:rFonts w:ascii="Century Gothic" w:hAnsi="Century Gothic"/>
              </w:rPr>
              <w:t xml:space="preserve"> (SPS)</w:t>
            </w:r>
          </w:p>
        </w:tc>
        <w:tc>
          <w:tcPr>
            <w:tcW w:w="2604" w:type="dxa"/>
          </w:tcPr>
          <w:p w14:paraId="3F1F3A7B" w14:textId="77777777" w:rsidR="000B3423" w:rsidRPr="006B0180" w:rsidRDefault="000B3423" w:rsidP="00FA53D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B0180">
              <w:rPr>
                <w:rFonts w:ascii="Century Gothic" w:hAnsi="Century Gothic"/>
              </w:rPr>
              <w:t>COMMUNITY EQUIPMENT STORE</w:t>
            </w:r>
            <w:r>
              <w:rPr>
                <w:rFonts w:ascii="Century Gothic" w:hAnsi="Century Gothic"/>
              </w:rPr>
              <w:t xml:space="preserve"> (CES)</w:t>
            </w:r>
          </w:p>
        </w:tc>
      </w:tr>
      <w:tr w:rsidR="000B3423" w:rsidRPr="006B0180" w14:paraId="4F15F6CE" w14:textId="77777777" w:rsidTr="00263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14:paraId="7DDAD478" w14:textId="77777777" w:rsidR="000B3423" w:rsidRPr="006B0180" w:rsidRDefault="000B3423" w:rsidP="003E25B2">
            <w:pPr>
              <w:spacing w:after="120"/>
              <w:jc w:val="center"/>
              <w:rPr>
                <w:rFonts w:ascii="Century Gothic" w:hAnsi="Century Gothic"/>
                <w:b w:val="0"/>
              </w:rPr>
            </w:pPr>
            <w:r>
              <w:rPr>
                <w:rFonts w:ascii="Century Gothic" w:hAnsi="Century Gothic"/>
                <w:b w:val="0"/>
              </w:rPr>
              <w:t>Work in partnership to agree a range of core stock suitable for use within the prison environment, taking into account the potential need for increased security, health and safety standards and other environmental factors.</w:t>
            </w:r>
          </w:p>
        </w:tc>
      </w:tr>
      <w:tr w:rsidR="000B3423" w:rsidRPr="00902F7A" w14:paraId="50293D09" w14:textId="77777777" w:rsidTr="0017421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14:paraId="18AA1661" w14:textId="4028736D" w:rsidR="000B3423" w:rsidRPr="00902F7A" w:rsidRDefault="000B3423" w:rsidP="00D90742">
            <w:pPr>
              <w:spacing w:after="120"/>
              <w:jc w:val="center"/>
              <w:rPr>
                <w:rFonts w:ascii="Century Gothic" w:hAnsi="Century Gothic"/>
                <w:b w:val="0"/>
              </w:rPr>
            </w:pPr>
            <w:r w:rsidRPr="00A02910">
              <w:rPr>
                <w:rFonts w:ascii="Century Gothic" w:hAnsi="Century Gothic"/>
                <w:b w:val="0"/>
              </w:rPr>
              <w:t>Work in partnership to agree</w:t>
            </w:r>
            <w:r>
              <w:rPr>
                <w:rFonts w:ascii="Century Gothic" w:hAnsi="Century Gothic"/>
                <w:b w:val="0"/>
              </w:rPr>
              <w:t xml:space="preserve"> procurement and funding arrangements for all community equipment provided to </w:t>
            </w:r>
            <w:r w:rsidR="00D90742">
              <w:rPr>
                <w:rFonts w:ascii="Century Gothic" w:hAnsi="Century Gothic"/>
                <w:b w:val="0"/>
              </w:rPr>
              <w:t>people in prison</w:t>
            </w:r>
            <w:r>
              <w:rPr>
                <w:rFonts w:ascii="Century Gothic" w:hAnsi="Century Gothic"/>
                <w:b w:val="0"/>
              </w:rPr>
              <w:t xml:space="preserve">. </w:t>
            </w:r>
            <w:r w:rsidRPr="00A02910">
              <w:rPr>
                <w:rFonts w:ascii="Century Gothic" w:hAnsi="Century Gothic"/>
                <w:b w:val="0"/>
              </w:rPr>
              <w:t xml:space="preserve"> </w:t>
            </w:r>
          </w:p>
        </w:tc>
      </w:tr>
      <w:tr w:rsidR="000B3423" w:rsidRPr="006B0180" w14:paraId="729C942A" w14:textId="77777777" w:rsidTr="00C87B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14:paraId="59176C24" w14:textId="77777777" w:rsidR="000B3423" w:rsidRPr="006B0180" w:rsidRDefault="000B3423" w:rsidP="003E25B2">
            <w:pPr>
              <w:spacing w:after="120"/>
              <w:rPr>
                <w:rFonts w:ascii="Century Gothic" w:hAnsi="Century Gothic"/>
                <w:b w:val="0"/>
              </w:rPr>
            </w:pPr>
            <w:r w:rsidRPr="00902F7A">
              <w:rPr>
                <w:rFonts w:ascii="Century Gothic" w:hAnsi="Century Gothic"/>
                <w:b w:val="0"/>
              </w:rPr>
              <w:t>Work in partnership to agree arrangements for the tracking, maintenance, decontamination and recycling of community equipment across the prison estate.</w:t>
            </w:r>
          </w:p>
        </w:tc>
      </w:tr>
      <w:tr w:rsidR="000B3423" w:rsidRPr="00952C05" w14:paraId="5076F39D" w14:textId="77777777" w:rsidTr="00BE170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14:paraId="7BED0F75" w14:textId="6AE0FF47" w:rsidR="000B3423" w:rsidRPr="00952C05" w:rsidRDefault="000B3423" w:rsidP="00D90742">
            <w:pPr>
              <w:spacing w:after="120"/>
              <w:rPr>
                <w:rFonts w:ascii="Century Gothic" w:hAnsi="Century Gothic"/>
                <w:b w:val="0"/>
              </w:rPr>
            </w:pPr>
            <w:r w:rsidRPr="00952C05">
              <w:rPr>
                <w:rFonts w:ascii="Century Gothic" w:hAnsi="Century Gothic"/>
                <w:b w:val="0"/>
              </w:rPr>
              <w:t>Work in</w:t>
            </w:r>
            <w:r>
              <w:rPr>
                <w:rFonts w:ascii="Century Gothic" w:hAnsi="Century Gothic"/>
                <w:b w:val="0"/>
              </w:rPr>
              <w:t xml:space="preserve"> partnership to provide training to </w:t>
            </w:r>
            <w:r w:rsidR="00987799" w:rsidRPr="009249FB">
              <w:rPr>
                <w:b w:val="0"/>
              </w:rPr>
              <w:t xml:space="preserve">prison based </w:t>
            </w:r>
            <w:r w:rsidR="00E56E86" w:rsidRPr="009249FB">
              <w:rPr>
                <w:b w:val="0"/>
              </w:rPr>
              <w:t>healthcare staff</w:t>
            </w:r>
            <w:r w:rsidR="00E56E86">
              <w:t xml:space="preserve"> </w:t>
            </w:r>
            <w:r>
              <w:rPr>
                <w:rFonts w:ascii="Century Gothic" w:hAnsi="Century Gothic"/>
                <w:b w:val="0"/>
              </w:rPr>
              <w:t>(e.g. prison nurses) on the assessment of basic needs, and provision of simple equipment to p</w:t>
            </w:r>
            <w:r w:rsidR="00D90742">
              <w:rPr>
                <w:rFonts w:ascii="Century Gothic" w:hAnsi="Century Gothic"/>
                <w:b w:val="0"/>
              </w:rPr>
              <w:t>eople in prison</w:t>
            </w:r>
            <w:r>
              <w:rPr>
                <w:rFonts w:ascii="Century Gothic" w:hAnsi="Century Gothic"/>
                <w:b w:val="0"/>
              </w:rPr>
              <w:t xml:space="preserve">  </w:t>
            </w:r>
            <w:r w:rsidRPr="00952C05">
              <w:rPr>
                <w:rFonts w:ascii="Century Gothic" w:hAnsi="Century Gothic"/>
                <w:b w:val="0"/>
              </w:rPr>
              <w:t xml:space="preserve"> </w:t>
            </w:r>
          </w:p>
        </w:tc>
      </w:tr>
      <w:tr w:rsidR="000B3423" w:rsidRPr="004866BF" w14:paraId="2A6E02AB" w14:textId="77777777" w:rsidTr="006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14:paraId="7E6CAE77" w14:textId="77777777" w:rsidR="000B3423" w:rsidRPr="004866BF" w:rsidRDefault="000B3423" w:rsidP="003E25B2">
            <w:pPr>
              <w:spacing w:after="120"/>
              <w:rPr>
                <w:rFonts w:ascii="Century Gothic" w:hAnsi="Century Gothic"/>
                <w:b w:val="0"/>
              </w:rPr>
            </w:pPr>
            <w:r w:rsidRPr="004866BF">
              <w:rPr>
                <w:rFonts w:ascii="Century Gothic" w:hAnsi="Century Gothic"/>
                <w:b w:val="0"/>
              </w:rPr>
              <w:t xml:space="preserve">Work in partnership to agree a list of relevant leads/contacts to support effective communication between agencies.  </w:t>
            </w:r>
          </w:p>
        </w:tc>
      </w:tr>
      <w:tr w:rsidR="000B3423" w:rsidRPr="006B0180" w14:paraId="5526F0CF" w14:textId="77777777" w:rsidTr="009249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59692247" w14:textId="386B89E9" w:rsidR="000B3423" w:rsidRPr="006B0180" w:rsidRDefault="000B3423" w:rsidP="00D90742">
            <w:pPr>
              <w:spacing w:after="120"/>
              <w:rPr>
                <w:rFonts w:ascii="Century Gothic" w:hAnsi="Century Gothic"/>
                <w:b w:val="0"/>
              </w:rPr>
            </w:pPr>
            <w:r w:rsidRPr="006B0180">
              <w:rPr>
                <w:rFonts w:ascii="Century Gothic" w:hAnsi="Century Gothic"/>
                <w:b w:val="0"/>
              </w:rPr>
              <w:t xml:space="preserve">Undertake an </w:t>
            </w:r>
            <w:r w:rsidRPr="00965324">
              <w:rPr>
                <w:rFonts w:ascii="Century Gothic" w:hAnsi="Century Gothic"/>
              </w:rPr>
              <w:t>assessment</w:t>
            </w:r>
            <w:r w:rsidRPr="006B0180">
              <w:rPr>
                <w:rFonts w:ascii="Century Gothic" w:hAnsi="Century Gothic"/>
                <w:b w:val="0"/>
              </w:rPr>
              <w:t xml:space="preserve"> of p</w:t>
            </w:r>
            <w:r w:rsidR="00D90742">
              <w:rPr>
                <w:rFonts w:ascii="Century Gothic" w:hAnsi="Century Gothic"/>
                <w:b w:val="0"/>
              </w:rPr>
              <w:t>eople in prison</w:t>
            </w:r>
            <w:r>
              <w:rPr>
                <w:rFonts w:ascii="Century Gothic" w:hAnsi="Century Gothic"/>
                <w:b w:val="0"/>
              </w:rPr>
              <w:t xml:space="preserve"> with higher level/complex</w:t>
            </w:r>
            <w:r w:rsidRPr="006B0180">
              <w:rPr>
                <w:rFonts w:ascii="Century Gothic" w:hAnsi="Century Gothic"/>
                <w:b w:val="0"/>
              </w:rPr>
              <w:t xml:space="preserve"> needs, and ensure any equipment proposed is “fit for purpose” - meeting the p</w:t>
            </w:r>
            <w:r w:rsidR="00D90742">
              <w:rPr>
                <w:rFonts w:ascii="Century Gothic" w:hAnsi="Century Gothic"/>
                <w:b w:val="0"/>
              </w:rPr>
              <w:t>erson</w:t>
            </w:r>
            <w:r w:rsidRPr="006B0180">
              <w:rPr>
                <w:rFonts w:ascii="Century Gothic" w:hAnsi="Century Gothic"/>
                <w:b w:val="0"/>
              </w:rPr>
              <w:t>’s needs while considering the environment.</w:t>
            </w:r>
          </w:p>
        </w:tc>
        <w:tc>
          <w:tcPr>
            <w:tcW w:w="2182" w:type="dxa"/>
          </w:tcPr>
          <w:p w14:paraId="3154D490" w14:textId="109683B8" w:rsidR="000B3423" w:rsidRDefault="000B3423" w:rsidP="000B3423">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Carry out assessment of p</w:t>
            </w:r>
            <w:r w:rsidR="00D90742">
              <w:rPr>
                <w:rFonts w:ascii="Century Gothic" w:hAnsi="Century Gothic"/>
              </w:rPr>
              <w:t>eople in prison</w:t>
            </w:r>
            <w:r>
              <w:rPr>
                <w:rFonts w:ascii="Century Gothic" w:hAnsi="Century Gothic"/>
              </w:rPr>
              <w:t xml:space="preserve"> with simple/low level/standard needs</w:t>
            </w:r>
            <w:r w:rsidRPr="006B0180">
              <w:rPr>
                <w:rFonts w:ascii="Century Gothic" w:hAnsi="Century Gothic"/>
              </w:rPr>
              <w:t xml:space="preserve"> </w:t>
            </w:r>
          </w:p>
          <w:p w14:paraId="1E6B58D4" w14:textId="77777777" w:rsidR="000B3423" w:rsidRPr="00965324" w:rsidRDefault="000B3423" w:rsidP="000B3423">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b/>
              </w:rPr>
            </w:pPr>
            <w:r>
              <w:rPr>
                <w:rFonts w:ascii="Century Gothic" w:hAnsi="Century Gothic"/>
                <w:b/>
              </w:rPr>
              <w:t>R</w:t>
            </w:r>
            <w:r w:rsidRPr="00965324">
              <w:rPr>
                <w:rFonts w:ascii="Century Gothic" w:hAnsi="Century Gothic"/>
                <w:b/>
              </w:rPr>
              <w:t>efer</w:t>
            </w:r>
            <w:r>
              <w:rPr>
                <w:rFonts w:ascii="Century Gothic" w:hAnsi="Century Gothic"/>
              </w:rPr>
              <w:t xml:space="preserve"> more complex cases to </w:t>
            </w:r>
            <w:r w:rsidRPr="0059486B">
              <w:rPr>
                <w:rFonts w:ascii="Century Gothic" w:hAnsi="Century Gothic"/>
              </w:rPr>
              <w:t>HSCP</w:t>
            </w:r>
            <w:r w:rsidRPr="006B0180">
              <w:rPr>
                <w:rFonts w:ascii="Century Gothic" w:hAnsi="Century Gothic"/>
              </w:rPr>
              <w:t xml:space="preserve"> for assessment of needs.</w:t>
            </w:r>
          </w:p>
        </w:tc>
        <w:tc>
          <w:tcPr>
            <w:tcW w:w="2693" w:type="dxa"/>
          </w:tcPr>
          <w:p w14:paraId="173B7F8E" w14:textId="7947D5AC" w:rsidR="000B3423" w:rsidRDefault="000B3423"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965324">
              <w:rPr>
                <w:rFonts w:ascii="Century Gothic" w:hAnsi="Century Gothic"/>
                <w:b/>
              </w:rPr>
              <w:t>Identify p</w:t>
            </w:r>
            <w:r w:rsidR="00D90742">
              <w:rPr>
                <w:rFonts w:ascii="Century Gothic" w:hAnsi="Century Gothic"/>
                <w:b/>
              </w:rPr>
              <w:t>eople in prison</w:t>
            </w:r>
            <w:r w:rsidRPr="006B0180">
              <w:rPr>
                <w:rFonts w:ascii="Century Gothic" w:hAnsi="Century Gothic"/>
              </w:rPr>
              <w:t xml:space="preserve"> who may have a need for community equipment</w:t>
            </w:r>
            <w:r>
              <w:rPr>
                <w:rFonts w:ascii="Century Gothic" w:hAnsi="Century Gothic"/>
              </w:rPr>
              <w:t>.</w:t>
            </w:r>
          </w:p>
          <w:p w14:paraId="6ED809D3" w14:textId="05E12192" w:rsidR="000B3423" w:rsidRPr="006B0180" w:rsidRDefault="000B3423" w:rsidP="00952C05">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b/>
              </w:rPr>
            </w:pPr>
          </w:p>
        </w:tc>
        <w:tc>
          <w:tcPr>
            <w:tcW w:w="2604" w:type="dxa"/>
          </w:tcPr>
          <w:p w14:paraId="70FDD6D1" w14:textId="77777777" w:rsidR="000B3423" w:rsidRPr="006B0180" w:rsidRDefault="000B3423"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b/>
              </w:rPr>
            </w:pPr>
          </w:p>
        </w:tc>
      </w:tr>
      <w:tr w:rsidR="000B3423" w:rsidRPr="006B0180" w14:paraId="0973B809" w14:textId="77777777" w:rsidTr="00924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51F109CB" w14:textId="77777777" w:rsidR="000B3423" w:rsidRPr="006B0180" w:rsidRDefault="000B3423" w:rsidP="003E25B2">
            <w:pPr>
              <w:spacing w:after="120"/>
              <w:rPr>
                <w:rFonts w:ascii="Century Gothic" w:hAnsi="Century Gothic"/>
                <w:b w:val="0"/>
              </w:rPr>
            </w:pPr>
            <w:r w:rsidRPr="006B0180">
              <w:rPr>
                <w:rFonts w:ascii="Century Gothic" w:hAnsi="Century Gothic"/>
                <w:b w:val="0"/>
              </w:rPr>
              <w:t xml:space="preserve">Following assessment will </w:t>
            </w:r>
            <w:r w:rsidRPr="00965324">
              <w:rPr>
                <w:rFonts w:ascii="Century Gothic" w:hAnsi="Century Gothic"/>
              </w:rPr>
              <w:t>recommend</w:t>
            </w:r>
            <w:r w:rsidRPr="006B0180">
              <w:rPr>
                <w:rFonts w:ascii="Century Gothic" w:hAnsi="Century Gothic"/>
                <w:b w:val="0"/>
              </w:rPr>
              <w:t xml:space="preserve"> appropriate equipment to meet</w:t>
            </w:r>
            <w:r>
              <w:rPr>
                <w:rFonts w:ascii="Century Gothic" w:hAnsi="Century Gothic"/>
                <w:b w:val="0"/>
              </w:rPr>
              <w:t xml:space="preserve"> the assessed need</w:t>
            </w:r>
            <w:r w:rsidRPr="006B0180">
              <w:rPr>
                <w:rFonts w:ascii="Century Gothic" w:hAnsi="Century Gothic"/>
                <w:b w:val="0"/>
              </w:rPr>
              <w:t>.</w:t>
            </w:r>
          </w:p>
        </w:tc>
        <w:tc>
          <w:tcPr>
            <w:tcW w:w="2182" w:type="dxa"/>
          </w:tcPr>
          <w:p w14:paraId="27118D5C" w14:textId="77777777" w:rsidR="000B3423" w:rsidRDefault="000B3423" w:rsidP="003E25B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Following assessment will order the required equipment directly from the Store service</w:t>
            </w:r>
          </w:p>
        </w:tc>
        <w:tc>
          <w:tcPr>
            <w:tcW w:w="2693" w:type="dxa"/>
          </w:tcPr>
          <w:p w14:paraId="6768C960" w14:textId="77777777" w:rsidR="000B3423" w:rsidRPr="006B0180" w:rsidRDefault="000B3423" w:rsidP="003E25B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Confirm the equipment meets SPS safety/security</w:t>
            </w:r>
            <w:r w:rsidRPr="006B0180">
              <w:rPr>
                <w:rFonts w:ascii="Century Gothic" w:hAnsi="Century Gothic"/>
              </w:rPr>
              <w:t xml:space="preserve"> standards and </w:t>
            </w:r>
            <w:r>
              <w:rPr>
                <w:rFonts w:ascii="Century Gothic" w:hAnsi="Century Gothic"/>
              </w:rPr>
              <w:t xml:space="preserve">assess </w:t>
            </w:r>
            <w:r w:rsidRPr="006B0180">
              <w:rPr>
                <w:rFonts w:ascii="Century Gothic" w:hAnsi="Century Gothic"/>
              </w:rPr>
              <w:t>any implications of providing recommended equipment</w:t>
            </w:r>
            <w:r>
              <w:rPr>
                <w:rFonts w:ascii="Century Gothic" w:hAnsi="Century Gothic"/>
              </w:rPr>
              <w:t xml:space="preserve"> to individual (see above).</w:t>
            </w:r>
          </w:p>
        </w:tc>
        <w:tc>
          <w:tcPr>
            <w:tcW w:w="2604" w:type="dxa"/>
          </w:tcPr>
          <w:p w14:paraId="3A02689A" w14:textId="77777777" w:rsidR="000B3423" w:rsidRPr="006B0180" w:rsidRDefault="000B3423" w:rsidP="003E25B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B3423" w:rsidRPr="0059486B" w14:paraId="25AE9D83" w14:textId="77777777" w:rsidTr="009249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3767EDD0" w14:textId="3562FFCD" w:rsidR="000B3423" w:rsidRPr="0059486B" w:rsidRDefault="000B3423" w:rsidP="009249FB">
            <w:pPr>
              <w:spacing w:after="120"/>
              <w:rPr>
                <w:rFonts w:ascii="Century Gothic" w:hAnsi="Century Gothic"/>
                <w:b w:val="0"/>
              </w:rPr>
            </w:pPr>
            <w:r>
              <w:rPr>
                <w:rFonts w:ascii="Century Gothic" w:hAnsi="Century Gothic"/>
                <w:b w:val="0"/>
              </w:rPr>
              <w:t>Fund</w:t>
            </w:r>
            <w:r w:rsidRPr="0059486B">
              <w:rPr>
                <w:rFonts w:ascii="Century Gothic" w:hAnsi="Century Gothic"/>
                <w:b w:val="0"/>
              </w:rPr>
              <w:t xml:space="preserve"> equipment to meet </w:t>
            </w:r>
            <w:r w:rsidRPr="0059486B">
              <w:rPr>
                <w:rFonts w:ascii="Century Gothic" w:hAnsi="Century Gothic"/>
              </w:rPr>
              <w:t>short-term</w:t>
            </w:r>
            <w:r w:rsidRPr="0059486B">
              <w:rPr>
                <w:rFonts w:ascii="Century Gothic" w:hAnsi="Century Gothic"/>
                <w:b w:val="0"/>
              </w:rPr>
              <w:t xml:space="preserve">, </w:t>
            </w:r>
            <w:r w:rsidRPr="0059486B">
              <w:rPr>
                <w:rFonts w:ascii="Century Gothic" w:hAnsi="Century Gothic"/>
              </w:rPr>
              <w:t>temporary</w:t>
            </w:r>
            <w:r w:rsidRPr="0059486B">
              <w:rPr>
                <w:rFonts w:ascii="Century Gothic" w:hAnsi="Century Gothic"/>
                <w:b w:val="0"/>
              </w:rPr>
              <w:t xml:space="preserve"> (</w:t>
            </w:r>
            <w:r w:rsidR="00B83745">
              <w:rPr>
                <w:rFonts w:ascii="Century Gothic" w:hAnsi="Century Gothic"/>
                <w:b w:val="0"/>
              </w:rPr>
              <w:t>3 months</w:t>
            </w:r>
            <w:r w:rsidRPr="0059486B">
              <w:rPr>
                <w:rFonts w:ascii="Century Gothic" w:hAnsi="Century Gothic"/>
                <w:b w:val="0"/>
              </w:rPr>
              <w:t xml:space="preserve"> or </w:t>
            </w:r>
            <w:r w:rsidRPr="0059486B">
              <w:rPr>
                <w:rFonts w:ascii="Century Gothic" w:hAnsi="Century Gothic"/>
                <w:b w:val="0"/>
              </w:rPr>
              <w:lastRenderedPageBreak/>
              <w:t>less) needs, to aid recovery and rehabilitation</w:t>
            </w:r>
            <w:r>
              <w:rPr>
                <w:rFonts w:ascii="Century Gothic" w:hAnsi="Century Gothic"/>
                <w:b w:val="0"/>
              </w:rPr>
              <w:t>. Recommend to SPS, equipment required to meet complex long-term needs</w:t>
            </w:r>
            <w:r w:rsidRPr="0059486B">
              <w:rPr>
                <w:rFonts w:ascii="Century Gothic" w:hAnsi="Century Gothic"/>
                <w:b w:val="0"/>
              </w:rPr>
              <w:t xml:space="preserve"> </w:t>
            </w:r>
          </w:p>
        </w:tc>
        <w:tc>
          <w:tcPr>
            <w:tcW w:w="2182" w:type="dxa"/>
          </w:tcPr>
          <w:p w14:paraId="291B1569" w14:textId="77777777" w:rsidR="000B3423" w:rsidRPr="0059486B" w:rsidRDefault="000B3423" w:rsidP="00F57B40">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c>
          <w:tcPr>
            <w:tcW w:w="2693" w:type="dxa"/>
          </w:tcPr>
          <w:p w14:paraId="0F11369D" w14:textId="67C6AB68" w:rsidR="000B3423" w:rsidRPr="0059486B" w:rsidRDefault="000B3423" w:rsidP="007A341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Fund</w:t>
            </w:r>
            <w:r w:rsidRPr="0059486B">
              <w:rPr>
                <w:rFonts w:ascii="Century Gothic" w:hAnsi="Century Gothic"/>
              </w:rPr>
              <w:t xml:space="preserve"> equipment to meet</w:t>
            </w:r>
            <w:r>
              <w:rPr>
                <w:rFonts w:ascii="Century Gothic" w:hAnsi="Century Gothic"/>
              </w:rPr>
              <w:t xml:space="preserve"> the long-term </w:t>
            </w:r>
            <w:r>
              <w:rPr>
                <w:rFonts w:ascii="Century Gothic" w:hAnsi="Century Gothic"/>
              </w:rPr>
              <w:lastRenderedPageBreak/>
              <w:t xml:space="preserve">needs of </w:t>
            </w:r>
            <w:r w:rsidR="007A3412">
              <w:rPr>
                <w:rFonts w:ascii="Century Gothic" w:hAnsi="Century Gothic"/>
              </w:rPr>
              <w:t>people in prison</w:t>
            </w:r>
            <w:r w:rsidR="00215E34">
              <w:rPr>
                <w:rFonts w:ascii="Century Gothic" w:hAnsi="Century Gothic"/>
              </w:rPr>
              <w:t xml:space="preserve">. </w:t>
            </w:r>
          </w:p>
        </w:tc>
        <w:tc>
          <w:tcPr>
            <w:tcW w:w="2604" w:type="dxa"/>
          </w:tcPr>
          <w:p w14:paraId="2268D3DE" w14:textId="77777777" w:rsidR="000B3423" w:rsidRPr="0059486B" w:rsidRDefault="000B3423"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59486B">
              <w:rPr>
                <w:rFonts w:ascii="Century Gothic" w:hAnsi="Century Gothic"/>
              </w:rPr>
              <w:lastRenderedPageBreak/>
              <w:t xml:space="preserve">Process equipment </w:t>
            </w:r>
            <w:r w:rsidRPr="0059486B">
              <w:rPr>
                <w:rFonts w:ascii="Century Gothic" w:hAnsi="Century Gothic"/>
                <w:b/>
              </w:rPr>
              <w:t>orders</w:t>
            </w:r>
            <w:r w:rsidRPr="0059486B">
              <w:rPr>
                <w:rFonts w:ascii="Century Gothic" w:hAnsi="Century Gothic"/>
              </w:rPr>
              <w:t xml:space="preserve"> and liaise with the relevant named </w:t>
            </w:r>
            <w:r w:rsidRPr="0059486B">
              <w:rPr>
                <w:rFonts w:ascii="Century Gothic" w:hAnsi="Century Gothic"/>
              </w:rPr>
              <w:lastRenderedPageBreak/>
              <w:t xml:space="preserve">prison contact to agree a time and named contact for delivery of the equipment. </w:t>
            </w:r>
          </w:p>
          <w:p w14:paraId="2A94B348" w14:textId="77777777" w:rsidR="000B3423" w:rsidRPr="0059486B" w:rsidRDefault="000B3423"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000B3423" w:rsidRPr="00902F7A" w14:paraId="49031376" w14:textId="77777777" w:rsidTr="009249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36DD6197" w14:textId="77777777" w:rsidR="000B3423" w:rsidRPr="003E25B2" w:rsidRDefault="000B3423" w:rsidP="0059486B">
            <w:pPr>
              <w:spacing w:after="120"/>
              <w:jc w:val="center"/>
              <w:rPr>
                <w:rFonts w:ascii="Century Gothic" w:hAnsi="Century Gothic"/>
              </w:rPr>
            </w:pPr>
          </w:p>
        </w:tc>
        <w:tc>
          <w:tcPr>
            <w:tcW w:w="4875" w:type="dxa"/>
            <w:gridSpan w:val="2"/>
          </w:tcPr>
          <w:p w14:paraId="65F59DC4" w14:textId="77777777" w:rsidR="000B3423" w:rsidRDefault="000B3423" w:rsidP="0059486B">
            <w:pPr>
              <w:spacing w:after="12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25B2">
              <w:rPr>
                <w:rFonts w:ascii="Century Gothic" w:hAnsi="Century Gothic"/>
              </w:rPr>
              <w:t>Complete form E1 to confirm equipment will meet assessed needs (</w:t>
            </w:r>
            <w:r>
              <w:rPr>
                <w:rFonts w:ascii="Century Gothic" w:hAnsi="Century Gothic"/>
              </w:rPr>
              <w:t>HSCP</w:t>
            </w:r>
            <w:r w:rsidRPr="003E25B2">
              <w:rPr>
                <w:rFonts w:ascii="Century Gothic" w:hAnsi="Century Gothic"/>
              </w:rPr>
              <w:t xml:space="preserve"> assessor) and that SPS security and safety standards have been considered</w:t>
            </w:r>
            <w:r>
              <w:rPr>
                <w:rFonts w:ascii="Century Gothic" w:hAnsi="Century Gothic"/>
              </w:rPr>
              <w:t xml:space="preserve"> (SPS named contact)</w:t>
            </w:r>
            <w:r w:rsidRPr="003E25B2">
              <w:rPr>
                <w:rFonts w:ascii="Century Gothic" w:hAnsi="Century Gothic"/>
              </w:rPr>
              <w:t>.</w:t>
            </w:r>
          </w:p>
        </w:tc>
        <w:tc>
          <w:tcPr>
            <w:tcW w:w="2604" w:type="dxa"/>
          </w:tcPr>
          <w:p w14:paraId="1AB26616" w14:textId="77777777" w:rsidR="000B3423" w:rsidRDefault="000B3423" w:rsidP="003E25B2">
            <w:pPr>
              <w:spacing w:after="12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0B3423" w:rsidRPr="00902F7A" w14:paraId="67834F2A" w14:textId="77777777" w:rsidTr="004A00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160E7BEC" w14:textId="77777777" w:rsidR="000B3423" w:rsidRPr="00902F7A" w:rsidRDefault="000B3423" w:rsidP="003E25B2">
            <w:pPr>
              <w:spacing w:after="120"/>
              <w:jc w:val="center"/>
              <w:rPr>
                <w:rFonts w:ascii="Century Gothic" w:hAnsi="Century Gothic"/>
                <w:b w:val="0"/>
                <w:bCs w:val="0"/>
              </w:rPr>
            </w:pPr>
          </w:p>
        </w:tc>
        <w:tc>
          <w:tcPr>
            <w:tcW w:w="7479" w:type="dxa"/>
            <w:gridSpan w:val="3"/>
          </w:tcPr>
          <w:p w14:paraId="44B4CF58" w14:textId="4BAAA985" w:rsidR="000B3423" w:rsidRPr="00902F7A" w:rsidRDefault="000B3423" w:rsidP="00D9074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Co-ordinate the delivery, installation and demonstration (if necessary) of the equipment to the p</w:t>
            </w:r>
            <w:r w:rsidR="00D90742">
              <w:rPr>
                <w:rFonts w:ascii="Century Gothic" w:hAnsi="Century Gothic"/>
              </w:rPr>
              <w:t>erson</w:t>
            </w:r>
            <w:r>
              <w:rPr>
                <w:rFonts w:ascii="Century Gothic" w:hAnsi="Century Gothic"/>
              </w:rPr>
              <w:t xml:space="preserve">, and any other relevant person who may use the equipment (e.g. guard, prison buddy). </w:t>
            </w:r>
          </w:p>
        </w:tc>
      </w:tr>
      <w:tr w:rsidR="004208ED" w:rsidRPr="006B0180" w14:paraId="313E5A2D" w14:textId="77777777" w:rsidTr="008802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3380E330" w14:textId="77777777" w:rsidR="004208ED" w:rsidRPr="004866BF" w:rsidRDefault="004208ED" w:rsidP="003E25B2">
            <w:pPr>
              <w:spacing w:after="120"/>
              <w:rPr>
                <w:rFonts w:ascii="Century Gothic" w:hAnsi="Century Gothic"/>
                <w:b w:val="0"/>
              </w:rPr>
            </w:pPr>
            <w:r w:rsidRPr="004866BF">
              <w:rPr>
                <w:rFonts w:ascii="Century Gothic" w:hAnsi="Century Gothic"/>
                <w:b w:val="0"/>
              </w:rPr>
              <w:t>Copy of Form E3 will be saved into relevant IA records/</w:t>
            </w:r>
          </w:p>
        </w:tc>
        <w:tc>
          <w:tcPr>
            <w:tcW w:w="4875" w:type="dxa"/>
            <w:gridSpan w:val="2"/>
          </w:tcPr>
          <w:p w14:paraId="7298759C" w14:textId="6D362D01" w:rsidR="004208ED" w:rsidRDefault="004208ED" w:rsidP="00D9074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Form E3 will be completed and placed on p</w:t>
            </w:r>
            <w:r w:rsidR="00D90742">
              <w:rPr>
                <w:rFonts w:ascii="Century Gothic" w:hAnsi="Century Gothic"/>
              </w:rPr>
              <w:t>erson’s</w:t>
            </w:r>
            <w:r>
              <w:rPr>
                <w:rFonts w:ascii="Century Gothic" w:hAnsi="Century Gothic"/>
              </w:rPr>
              <w:t xml:space="preserve"> file.</w:t>
            </w:r>
          </w:p>
        </w:tc>
        <w:tc>
          <w:tcPr>
            <w:tcW w:w="2604" w:type="dxa"/>
          </w:tcPr>
          <w:p w14:paraId="5DE4E552" w14:textId="77777777" w:rsidR="004208ED" w:rsidRDefault="004208ED" w:rsidP="003E25B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208ED" w:rsidRPr="006B0180" w14:paraId="3F44D9C0" w14:textId="77777777" w:rsidTr="005532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2" w:type="dxa"/>
            <w:gridSpan w:val="3"/>
          </w:tcPr>
          <w:p w14:paraId="40162C97" w14:textId="77777777" w:rsidR="004208ED" w:rsidRDefault="004208ED" w:rsidP="003E25B2">
            <w:pPr>
              <w:spacing w:after="120"/>
              <w:rPr>
                <w:rFonts w:ascii="Century Gothic" w:hAnsi="Century Gothic"/>
              </w:rPr>
            </w:pPr>
            <w:r>
              <w:rPr>
                <w:rFonts w:ascii="Century Gothic" w:hAnsi="Century Gothic"/>
                <w:b w:val="0"/>
              </w:rPr>
              <w:t>Complete assessment once equipment is in situ to ensure needs are appropriately met.</w:t>
            </w:r>
          </w:p>
        </w:tc>
        <w:tc>
          <w:tcPr>
            <w:tcW w:w="2604" w:type="dxa"/>
          </w:tcPr>
          <w:p w14:paraId="2DB97832" w14:textId="77777777" w:rsidR="004208ED" w:rsidRDefault="004208ED"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004208ED" w:rsidRPr="006B0180" w14:paraId="0E33E123" w14:textId="77777777" w:rsidTr="002305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14:paraId="4F626E72" w14:textId="77777777" w:rsidR="004208ED" w:rsidRDefault="004208ED" w:rsidP="007E1DF3">
            <w:pPr>
              <w:spacing w:after="120"/>
              <w:rPr>
                <w:rFonts w:ascii="Century Gothic" w:hAnsi="Century Gothic"/>
              </w:rPr>
            </w:pPr>
            <w:r>
              <w:rPr>
                <w:rFonts w:ascii="Century Gothic" w:hAnsi="Century Gothic"/>
              </w:rPr>
              <w:t>Agree procedure/timescale for regular review and maintenance of equipment.</w:t>
            </w:r>
          </w:p>
        </w:tc>
      </w:tr>
      <w:tr w:rsidR="000B3423" w:rsidRPr="006B0180" w14:paraId="0E071A4A" w14:textId="77777777" w:rsidTr="009249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14:paraId="7750A765" w14:textId="77777777" w:rsidR="000B3423" w:rsidRPr="006B0180" w:rsidRDefault="000B3423" w:rsidP="003E25B2">
            <w:pPr>
              <w:spacing w:after="120"/>
              <w:rPr>
                <w:rFonts w:ascii="Century Gothic" w:hAnsi="Century Gothic"/>
              </w:rPr>
            </w:pPr>
          </w:p>
        </w:tc>
        <w:tc>
          <w:tcPr>
            <w:tcW w:w="2182" w:type="dxa"/>
          </w:tcPr>
          <w:p w14:paraId="6C32C9EC" w14:textId="77777777" w:rsidR="000B3423" w:rsidRDefault="000B3423"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c>
          <w:tcPr>
            <w:tcW w:w="5297" w:type="dxa"/>
            <w:gridSpan w:val="2"/>
          </w:tcPr>
          <w:p w14:paraId="737942DD" w14:textId="77777777" w:rsidR="000B3423" w:rsidRDefault="000B3423" w:rsidP="003E25B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L</w:t>
            </w:r>
            <w:r w:rsidRPr="00A02910">
              <w:rPr>
                <w:rFonts w:ascii="Century Gothic" w:hAnsi="Century Gothic"/>
              </w:rPr>
              <w:t>iaise with the relevant named prison contact to confirm a mutually agreed uplift time and place</w:t>
            </w:r>
            <w:r>
              <w:rPr>
                <w:rFonts w:ascii="Century Gothic" w:hAnsi="Century Gothic"/>
              </w:rPr>
              <w:t xml:space="preserve"> for equipment, when no longer required.</w:t>
            </w:r>
          </w:p>
        </w:tc>
      </w:tr>
    </w:tbl>
    <w:p w14:paraId="4188420E" w14:textId="77777777" w:rsidR="001E1CBC" w:rsidRDefault="001E1CBC"/>
    <w:p w14:paraId="235ADD44" w14:textId="77777777" w:rsidR="0056444F" w:rsidRDefault="001E1CBC">
      <w:r>
        <w:t xml:space="preserve">See also appendix A for process flowchart.  </w:t>
      </w:r>
    </w:p>
    <w:p w14:paraId="6FE74CCC" w14:textId="77777777" w:rsidR="0056444F" w:rsidRPr="0056444F" w:rsidRDefault="0056444F" w:rsidP="0056444F">
      <w:pPr>
        <w:pStyle w:val="Heading1"/>
      </w:pPr>
      <w:bookmarkStart w:id="8" w:name="_Toc506824357"/>
      <w:r w:rsidRPr="0056444F">
        <w:t>Documentation</w:t>
      </w:r>
      <w:bookmarkEnd w:id="8"/>
      <w:r w:rsidRPr="0056444F">
        <w:t xml:space="preserve"> </w:t>
      </w:r>
    </w:p>
    <w:p w14:paraId="177A18CF" w14:textId="77777777" w:rsidR="0056444F" w:rsidRPr="0056444F" w:rsidRDefault="0056444F" w:rsidP="0056444F">
      <w:r w:rsidRPr="0056444F">
        <w:t xml:space="preserve">Form E3 (see Appendix 1) will be signed by the assessing </w:t>
      </w:r>
      <w:r w:rsidR="00953BB8">
        <w:t>HSCP</w:t>
      </w:r>
      <w:r w:rsidRPr="0056444F">
        <w:t xml:space="preserve"> professional to confirm that equipment is fit for purpose and then counter-signed by an SPS representative to confirm that any safety/security implications of the provision of the recommended equipment have been considered and that SPS standards are met.</w:t>
      </w:r>
    </w:p>
    <w:p w14:paraId="421689DA" w14:textId="30FFB580" w:rsidR="0056444F" w:rsidRPr="0056444F" w:rsidRDefault="0056444F" w:rsidP="0056444F">
      <w:r w:rsidRPr="0056444F">
        <w:t>SPS will retain Form E3 within in the p</w:t>
      </w:r>
      <w:r w:rsidR="00D90742">
        <w:t>erson in prison</w:t>
      </w:r>
      <w:r w:rsidRPr="0056444F">
        <w:t xml:space="preserve">’s file on the Prison Hall and a copy will be also placed within the </w:t>
      </w:r>
      <w:r w:rsidR="00D90742" w:rsidRPr="0056444F">
        <w:t>p</w:t>
      </w:r>
      <w:r w:rsidR="00D90742">
        <w:t>erson in prison</w:t>
      </w:r>
      <w:r w:rsidRPr="0056444F">
        <w:t xml:space="preserve">’s NHS vision record? by the relevant health professional. </w:t>
      </w:r>
    </w:p>
    <w:p w14:paraId="7920B8F7" w14:textId="2A3C6F51" w:rsidR="009F1B64" w:rsidRDefault="0056444F">
      <w:r w:rsidRPr="0056444F">
        <w:t xml:space="preserve">If there is a disagreement about the equipment recommended by the </w:t>
      </w:r>
      <w:r w:rsidR="00953BB8">
        <w:t>HSCP</w:t>
      </w:r>
      <w:r w:rsidRPr="0056444F">
        <w:t xml:space="preserve"> assessor this will be documented as above and escalated to senior management within the IA and SPS.</w:t>
      </w:r>
    </w:p>
    <w:p w14:paraId="3E436714" w14:textId="70B13772" w:rsidR="003077CF" w:rsidRDefault="001E1CBC" w:rsidP="003077CF">
      <w:pPr>
        <w:pStyle w:val="Heading1"/>
      </w:pPr>
      <w:bookmarkStart w:id="9" w:name="_Toc506824358"/>
      <w:r w:rsidRPr="001E1CBC">
        <w:rPr>
          <w:b/>
        </w:rPr>
        <w:lastRenderedPageBreak/>
        <w:t>Appendix A:</w:t>
      </w:r>
      <w:r>
        <w:t xml:space="preserve"> </w:t>
      </w:r>
      <w:r w:rsidR="009F1B64">
        <w:t xml:space="preserve">Process for the Referral, Assessment, Provision and </w:t>
      </w:r>
      <w:r w:rsidR="003077CF">
        <w:t>Recycling of Community Equipment</w:t>
      </w:r>
      <w:r w:rsidR="000E6C96">
        <w:t xml:space="preserve"> to p</w:t>
      </w:r>
      <w:r w:rsidR="00D90742">
        <w:t>eople in prison</w:t>
      </w:r>
      <w:bookmarkEnd w:id="9"/>
    </w:p>
    <w:p w14:paraId="3AD6362B" w14:textId="3B526227" w:rsidR="009F1B64" w:rsidRDefault="00D90742">
      <w:r>
        <w:rPr>
          <w:noProof/>
          <w:lang w:val="en-GB" w:eastAsia="en-GB"/>
        </w:rPr>
        <w:lastRenderedPageBreak/>
        <w:drawing>
          <wp:inline distT="0" distB="0" distL="0" distR="0" wp14:anchorId="628C4483" wp14:editId="76165760">
            <wp:extent cx="6324600" cy="617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6172200"/>
                    </a:xfrm>
                    <a:prstGeom prst="rect">
                      <a:avLst/>
                    </a:prstGeom>
                    <a:noFill/>
                    <a:ln>
                      <a:noFill/>
                    </a:ln>
                  </pic:spPr>
                </pic:pic>
              </a:graphicData>
            </a:graphic>
          </wp:inline>
        </w:drawing>
      </w:r>
      <w:r w:rsidR="00E56E86">
        <w:rPr>
          <w:noProof/>
          <w:lang w:val="en-GB" w:eastAsia="en-GB"/>
        </w:rPr>
        <w:lastRenderedPageBreak/>
        <w:drawing>
          <wp:inline distT="0" distB="0" distL="0" distR="0" wp14:anchorId="113C27AB" wp14:editId="4BCA7CB9">
            <wp:extent cx="6324600" cy="617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6172200"/>
                    </a:xfrm>
                    <a:prstGeom prst="rect">
                      <a:avLst/>
                    </a:prstGeom>
                    <a:noFill/>
                    <a:ln>
                      <a:noFill/>
                    </a:ln>
                  </pic:spPr>
                </pic:pic>
              </a:graphicData>
            </a:graphic>
          </wp:inline>
        </w:drawing>
      </w:r>
      <w:bookmarkStart w:id="10" w:name="_GoBack"/>
      <w:bookmarkEnd w:id="10"/>
      <w:r w:rsidR="009F1B64">
        <w:br w:type="page"/>
      </w:r>
    </w:p>
    <w:p w14:paraId="46E8E989" w14:textId="77777777" w:rsidR="009F1B64" w:rsidRDefault="009F1B64"/>
    <w:p w14:paraId="70540568" w14:textId="77777777" w:rsidR="0056444F" w:rsidRPr="0056444F" w:rsidRDefault="0056444F" w:rsidP="00F93AAD">
      <w:pPr>
        <w:pStyle w:val="Heading2"/>
      </w:pPr>
      <w:bookmarkStart w:id="11" w:name="_Toc506824359"/>
      <w:r w:rsidRPr="001E1CBC">
        <w:rPr>
          <w:b/>
        </w:rPr>
        <w:t>Appendix B</w:t>
      </w:r>
      <w:r w:rsidRPr="0056444F">
        <w:t xml:space="preserve">: Form E1, Equipment agreement for IA and SPS re </w:t>
      </w:r>
      <w:r w:rsidR="00E364D2">
        <w:t xml:space="preserve">suitability, safety and </w:t>
      </w:r>
      <w:r w:rsidRPr="0056444F">
        <w:t>security</w:t>
      </w:r>
      <w:r w:rsidR="00E364D2">
        <w:t xml:space="preserve"> of equipment</w:t>
      </w:r>
      <w:r w:rsidRPr="0056444F">
        <w:t>.</w:t>
      </w:r>
      <w:bookmarkEnd w:id="11"/>
    </w:p>
    <w:tbl>
      <w:tblPr>
        <w:tblStyle w:val="TableGrid"/>
        <w:tblW w:w="0" w:type="auto"/>
        <w:jc w:val="center"/>
        <w:tblLook w:val="04A0" w:firstRow="1" w:lastRow="0" w:firstColumn="1" w:lastColumn="0" w:noHBand="0" w:noVBand="1"/>
      </w:tblPr>
      <w:tblGrid>
        <w:gridCol w:w="3005"/>
        <w:gridCol w:w="1616"/>
        <w:gridCol w:w="1389"/>
        <w:gridCol w:w="3232"/>
      </w:tblGrid>
      <w:tr w:rsidR="0056444F" w:rsidRPr="0056444F" w14:paraId="3ACFF925" w14:textId="77777777" w:rsidTr="00F93AAD">
        <w:trPr>
          <w:jc w:val="center"/>
        </w:trPr>
        <w:tc>
          <w:tcPr>
            <w:tcW w:w="9242" w:type="dxa"/>
            <w:gridSpan w:val="4"/>
          </w:tcPr>
          <w:p w14:paraId="62606269" w14:textId="706BB107" w:rsidR="0056444F" w:rsidRPr="0056444F" w:rsidRDefault="0056444F" w:rsidP="000E292D">
            <w:pPr>
              <w:rPr>
                <w:b/>
              </w:rPr>
            </w:pPr>
            <w:r w:rsidRPr="0056444F">
              <w:rPr>
                <w:b/>
              </w:rPr>
              <w:t>Name:</w:t>
            </w:r>
          </w:p>
          <w:p w14:paraId="26AC4B42" w14:textId="77777777" w:rsidR="0056444F" w:rsidRPr="0056444F" w:rsidRDefault="0056444F" w:rsidP="0056444F">
            <w:pPr>
              <w:rPr>
                <w:b/>
              </w:rPr>
            </w:pPr>
          </w:p>
        </w:tc>
      </w:tr>
      <w:tr w:rsidR="0056444F" w:rsidRPr="0056444F" w14:paraId="190DB014" w14:textId="77777777" w:rsidTr="00F93AAD">
        <w:trPr>
          <w:jc w:val="center"/>
        </w:trPr>
        <w:tc>
          <w:tcPr>
            <w:tcW w:w="4621" w:type="dxa"/>
            <w:gridSpan w:val="2"/>
          </w:tcPr>
          <w:p w14:paraId="5795D5EF" w14:textId="77777777" w:rsidR="0056444F" w:rsidRPr="0056444F" w:rsidRDefault="0056444F" w:rsidP="0056444F">
            <w:pPr>
              <w:rPr>
                <w:b/>
              </w:rPr>
            </w:pPr>
            <w:r w:rsidRPr="0056444F">
              <w:rPr>
                <w:b/>
              </w:rPr>
              <w:t>Spin:</w:t>
            </w:r>
          </w:p>
          <w:p w14:paraId="2A3D1555" w14:textId="77777777" w:rsidR="0056444F" w:rsidRPr="0056444F" w:rsidRDefault="0056444F" w:rsidP="000E292D">
            <w:pPr>
              <w:rPr>
                <w:b/>
              </w:rPr>
            </w:pPr>
          </w:p>
        </w:tc>
        <w:tc>
          <w:tcPr>
            <w:tcW w:w="4621" w:type="dxa"/>
            <w:gridSpan w:val="2"/>
          </w:tcPr>
          <w:p w14:paraId="046819C0" w14:textId="77777777" w:rsidR="0056444F" w:rsidRPr="0056444F" w:rsidRDefault="0056444F" w:rsidP="0056444F">
            <w:pPr>
              <w:rPr>
                <w:b/>
              </w:rPr>
            </w:pPr>
            <w:r w:rsidRPr="0056444F">
              <w:rPr>
                <w:b/>
              </w:rPr>
              <w:t>CHI:</w:t>
            </w:r>
          </w:p>
          <w:p w14:paraId="28B0933F" w14:textId="77777777" w:rsidR="0056444F" w:rsidRPr="0056444F" w:rsidRDefault="0056444F" w:rsidP="000E292D">
            <w:pPr>
              <w:rPr>
                <w:b/>
              </w:rPr>
            </w:pPr>
          </w:p>
        </w:tc>
      </w:tr>
      <w:tr w:rsidR="0056444F" w:rsidRPr="0056444F" w14:paraId="5F845051" w14:textId="77777777" w:rsidTr="00F93AAD">
        <w:trPr>
          <w:jc w:val="center"/>
        </w:trPr>
        <w:tc>
          <w:tcPr>
            <w:tcW w:w="9242" w:type="dxa"/>
            <w:gridSpan w:val="4"/>
          </w:tcPr>
          <w:p w14:paraId="3D28C116" w14:textId="6E7341EA" w:rsidR="0056444F" w:rsidRPr="0056444F" w:rsidRDefault="0056444F" w:rsidP="00D90742">
            <w:pPr>
              <w:spacing w:after="200" w:line="276" w:lineRule="auto"/>
            </w:pPr>
            <w:r w:rsidRPr="0056444F">
              <w:t xml:space="preserve">The </w:t>
            </w:r>
            <w:r w:rsidR="00D90742">
              <w:t xml:space="preserve">person </w:t>
            </w:r>
            <w:r w:rsidRPr="0056444F">
              <w:t xml:space="preserve">above has been assessed by a IA </w:t>
            </w:r>
            <w:r w:rsidR="00636680">
              <w:t>(</w:t>
            </w:r>
            <w:r w:rsidR="00636680" w:rsidRPr="00953BB8">
              <w:t xml:space="preserve">HSCP) </w:t>
            </w:r>
            <w:r w:rsidRPr="0056444F">
              <w:t>staff member as requiring the following item/s of equipment to meet their health &amp; social care needs. The equipment is suitable for their functional ability and for the structural environment. The equipment has also been agreed by an SPS staff member as appropriate for the individual in terms of security and the prison environment.</w:t>
            </w:r>
          </w:p>
        </w:tc>
      </w:tr>
      <w:tr w:rsidR="0056444F" w:rsidRPr="0056444F" w14:paraId="28F28381" w14:textId="77777777" w:rsidTr="00F93AAD">
        <w:trPr>
          <w:jc w:val="center"/>
        </w:trPr>
        <w:tc>
          <w:tcPr>
            <w:tcW w:w="3005" w:type="dxa"/>
          </w:tcPr>
          <w:p w14:paraId="720A1FC5" w14:textId="77777777" w:rsidR="0056444F" w:rsidRPr="0056444F" w:rsidRDefault="0056444F" w:rsidP="000E292D">
            <w:pPr>
              <w:rPr>
                <w:b/>
              </w:rPr>
            </w:pPr>
            <w:r w:rsidRPr="0056444F">
              <w:rPr>
                <w:b/>
              </w:rPr>
              <w:t xml:space="preserve">Purpose of equipment </w:t>
            </w:r>
          </w:p>
          <w:p w14:paraId="0971BB6F" w14:textId="77777777" w:rsidR="0056444F" w:rsidRPr="0056444F" w:rsidRDefault="0056444F" w:rsidP="000E292D">
            <w:r w:rsidRPr="0056444F">
              <w:rPr>
                <w:i/>
              </w:rPr>
              <w:t>e.g. showering</w:t>
            </w:r>
          </w:p>
        </w:tc>
        <w:tc>
          <w:tcPr>
            <w:tcW w:w="3005" w:type="dxa"/>
            <w:gridSpan w:val="2"/>
          </w:tcPr>
          <w:p w14:paraId="6B305655" w14:textId="77777777" w:rsidR="0056444F" w:rsidRPr="0056444F" w:rsidRDefault="0056444F" w:rsidP="000E292D">
            <w:pPr>
              <w:rPr>
                <w:b/>
              </w:rPr>
            </w:pPr>
            <w:r w:rsidRPr="0056444F">
              <w:rPr>
                <w:b/>
              </w:rPr>
              <w:t xml:space="preserve">Type of product </w:t>
            </w:r>
          </w:p>
          <w:p w14:paraId="386CDFE2" w14:textId="77777777" w:rsidR="0056444F" w:rsidRPr="0056444F" w:rsidRDefault="0056444F" w:rsidP="000E292D">
            <w:pPr>
              <w:rPr>
                <w:i/>
              </w:rPr>
            </w:pPr>
            <w:r w:rsidRPr="0056444F">
              <w:rPr>
                <w:i/>
              </w:rPr>
              <w:t>e.g. shower chair</w:t>
            </w:r>
          </w:p>
        </w:tc>
        <w:tc>
          <w:tcPr>
            <w:tcW w:w="3232" w:type="dxa"/>
          </w:tcPr>
          <w:p w14:paraId="43D5B53F" w14:textId="77777777" w:rsidR="0056444F" w:rsidRPr="0056444F" w:rsidRDefault="0056444F" w:rsidP="000E292D">
            <w:pPr>
              <w:rPr>
                <w:b/>
              </w:rPr>
            </w:pPr>
            <w:r w:rsidRPr="0056444F">
              <w:rPr>
                <w:b/>
              </w:rPr>
              <w:t xml:space="preserve">Name of product </w:t>
            </w:r>
          </w:p>
          <w:p w14:paraId="78970B0C" w14:textId="77777777" w:rsidR="0056444F" w:rsidRPr="0056444F" w:rsidRDefault="0056444F" w:rsidP="000E292D"/>
          <w:p w14:paraId="558FD168" w14:textId="77777777" w:rsidR="0056444F" w:rsidRPr="0056444F" w:rsidRDefault="0056444F" w:rsidP="000E292D"/>
          <w:p w14:paraId="09615AFA" w14:textId="77777777" w:rsidR="0056444F" w:rsidRPr="0056444F" w:rsidRDefault="0056444F" w:rsidP="000E292D"/>
          <w:p w14:paraId="76EBD447" w14:textId="77777777" w:rsidR="0056444F" w:rsidRPr="0056444F" w:rsidRDefault="0056444F" w:rsidP="000E292D"/>
          <w:p w14:paraId="503B8F1E" w14:textId="77777777" w:rsidR="0056444F" w:rsidRPr="0056444F" w:rsidRDefault="0056444F" w:rsidP="000E292D"/>
          <w:p w14:paraId="17EE5E53" w14:textId="77777777" w:rsidR="0056444F" w:rsidRPr="0056444F" w:rsidRDefault="0056444F" w:rsidP="000E292D"/>
          <w:p w14:paraId="2EA54343" w14:textId="77777777" w:rsidR="0056444F" w:rsidRPr="0056444F" w:rsidRDefault="0056444F" w:rsidP="000E292D"/>
          <w:p w14:paraId="15122228" w14:textId="77777777" w:rsidR="0056444F" w:rsidRPr="0056444F" w:rsidRDefault="0056444F" w:rsidP="000E292D"/>
          <w:p w14:paraId="73B51093" w14:textId="77777777" w:rsidR="0056444F" w:rsidRPr="0056444F" w:rsidRDefault="0056444F" w:rsidP="000E292D"/>
          <w:p w14:paraId="0449D283" w14:textId="77777777" w:rsidR="0056444F" w:rsidRPr="0056444F" w:rsidRDefault="0056444F" w:rsidP="000E292D"/>
          <w:p w14:paraId="1F1DAFDA" w14:textId="77777777" w:rsidR="0056444F" w:rsidRPr="0056444F" w:rsidRDefault="0056444F" w:rsidP="000E292D"/>
          <w:p w14:paraId="50F003E1" w14:textId="77777777" w:rsidR="0056444F" w:rsidRPr="0056444F" w:rsidRDefault="0056444F" w:rsidP="000E292D"/>
          <w:p w14:paraId="22D1A5BB" w14:textId="77777777" w:rsidR="0056444F" w:rsidRPr="0056444F" w:rsidRDefault="0056444F" w:rsidP="000E292D"/>
          <w:p w14:paraId="5FCFCC5A" w14:textId="77777777" w:rsidR="0056444F" w:rsidRPr="0056444F" w:rsidRDefault="0056444F" w:rsidP="000E292D"/>
          <w:p w14:paraId="41DF753B" w14:textId="77777777" w:rsidR="0056444F" w:rsidRPr="0056444F" w:rsidRDefault="0056444F" w:rsidP="000E292D"/>
          <w:p w14:paraId="34A13EC9" w14:textId="77777777" w:rsidR="0056444F" w:rsidRPr="0056444F" w:rsidRDefault="0056444F" w:rsidP="000E292D"/>
        </w:tc>
      </w:tr>
      <w:tr w:rsidR="0056444F" w:rsidRPr="0056444F" w14:paraId="3D330582" w14:textId="77777777" w:rsidTr="00F93AAD">
        <w:trPr>
          <w:jc w:val="center"/>
        </w:trPr>
        <w:tc>
          <w:tcPr>
            <w:tcW w:w="4621" w:type="dxa"/>
            <w:gridSpan w:val="2"/>
          </w:tcPr>
          <w:p w14:paraId="7AABC792" w14:textId="77777777" w:rsidR="0056444F" w:rsidRPr="0056444F" w:rsidRDefault="0056444F" w:rsidP="000E292D">
            <w:pPr>
              <w:jc w:val="center"/>
            </w:pPr>
          </w:p>
          <w:p w14:paraId="2B1438D5" w14:textId="77777777" w:rsidR="0056444F" w:rsidRPr="0056444F" w:rsidRDefault="001A7F3C" w:rsidP="000E292D">
            <w:pPr>
              <w:jc w:val="center"/>
            </w:pPr>
            <w:r>
              <w:t>Health &amp; Social Care Partnership</w:t>
            </w:r>
          </w:p>
          <w:p w14:paraId="41D5028B" w14:textId="77777777" w:rsidR="0056444F" w:rsidRPr="0056444F" w:rsidRDefault="0056444F" w:rsidP="000E292D">
            <w:pPr>
              <w:jc w:val="center"/>
            </w:pPr>
          </w:p>
        </w:tc>
        <w:tc>
          <w:tcPr>
            <w:tcW w:w="4621" w:type="dxa"/>
            <w:gridSpan w:val="2"/>
          </w:tcPr>
          <w:p w14:paraId="23CF6D0F" w14:textId="77777777" w:rsidR="0056444F" w:rsidRPr="0056444F" w:rsidRDefault="0056444F" w:rsidP="000E292D">
            <w:pPr>
              <w:jc w:val="center"/>
            </w:pPr>
          </w:p>
          <w:p w14:paraId="679794C4" w14:textId="77777777" w:rsidR="0056444F" w:rsidRPr="0056444F" w:rsidRDefault="0056444F" w:rsidP="000E292D">
            <w:pPr>
              <w:jc w:val="center"/>
            </w:pPr>
            <w:r w:rsidRPr="0056444F">
              <w:t>Scottish Prison Service</w:t>
            </w:r>
          </w:p>
        </w:tc>
      </w:tr>
      <w:tr w:rsidR="0056444F" w:rsidRPr="0056444F" w14:paraId="3501D49E" w14:textId="77777777" w:rsidTr="00F93AAD">
        <w:trPr>
          <w:jc w:val="center"/>
        </w:trPr>
        <w:tc>
          <w:tcPr>
            <w:tcW w:w="4621" w:type="dxa"/>
            <w:gridSpan w:val="2"/>
          </w:tcPr>
          <w:p w14:paraId="6967320D" w14:textId="77777777" w:rsidR="0056444F" w:rsidRPr="0056444F" w:rsidRDefault="0056444F" w:rsidP="000E292D"/>
          <w:p w14:paraId="36F81728" w14:textId="77777777" w:rsidR="0056444F" w:rsidRPr="0056444F" w:rsidRDefault="0056444F" w:rsidP="000E292D">
            <w:r w:rsidRPr="0056444F">
              <w:t>Name (Print)</w:t>
            </w:r>
          </w:p>
        </w:tc>
        <w:tc>
          <w:tcPr>
            <w:tcW w:w="4621" w:type="dxa"/>
            <w:gridSpan w:val="2"/>
          </w:tcPr>
          <w:p w14:paraId="669D2BBA" w14:textId="77777777" w:rsidR="0056444F" w:rsidRPr="0056444F" w:rsidRDefault="0056444F" w:rsidP="000E292D"/>
          <w:p w14:paraId="36A36260" w14:textId="77777777" w:rsidR="0056444F" w:rsidRPr="0056444F" w:rsidRDefault="0056444F" w:rsidP="000E292D">
            <w:r w:rsidRPr="0056444F">
              <w:t>Name (Print)</w:t>
            </w:r>
          </w:p>
        </w:tc>
      </w:tr>
      <w:tr w:rsidR="0056444F" w:rsidRPr="0056444F" w14:paraId="45F0CF1E" w14:textId="77777777" w:rsidTr="00F93AAD">
        <w:trPr>
          <w:jc w:val="center"/>
        </w:trPr>
        <w:tc>
          <w:tcPr>
            <w:tcW w:w="4621" w:type="dxa"/>
            <w:gridSpan w:val="2"/>
          </w:tcPr>
          <w:p w14:paraId="22467FC7" w14:textId="77777777" w:rsidR="0056444F" w:rsidRPr="0056444F" w:rsidRDefault="0056444F" w:rsidP="000E292D"/>
          <w:p w14:paraId="05A0A89F" w14:textId="77777777" w:rsidR="0056444F" w:rsidRPr="0056444F" w:rsidRDefault="0056444F" w:rsidP="000E292D">
            <w:r w:rsidRPr="0056444F">
              <w:t>Signature</w:t>
            </w:r>
          </w:p>
        </w:tc>
        <w:tc>
          <w:tcPr>
            <w:tcW w:w="4621" w:type="dxa"/>
            <w:gridSpan w:val="2"/>
          </w:tcPr>
          <w:p w14:paraId="7F719F7E" w14:textId="77777777" w:rsidR="0056444F" w:rsidRPr="0056444F" w:rsidRDefault="0056444F" w:rsidP="000E292D"/>
          <w:p w14:paraId="4500ACC5" w14:textId="77777777" w:rsidR="0056444F" w:rsidRPr="0056444F" w:rsidRDefault="0056444F" w:rsidP="000E292D">
            <w:r w:rsidRPr="0056444F">
              <w:t>Signature</w:t>
            </w:r>
          </w:p>
        </w:tc>
      </w:tr>
      <w:tr w:rsidR="0056444F" w:rsidRPr="0056444F" w14:paraId="25A497B5" w14:textId="77777777" w:rsidTr="00F93AAD">
        <w:trPr>
          <w:jc w:val="center"/>
        </w:trPr>
        <w:tc>
          <w:tcPr>
            <w:tcW w:w="4621" w:type="dxa"/>
            <w:gridSpan w:val="2"/>
          </w:tcPr>
          <w:p w14:paraId="42468BAA" w14:textId="77777777" w:rsidR="0056444F" w:rsidRPr="0056444F" w:rsidRDefault="0056444F" w:rsidP="000E292D"/>
          <w:p w14:paraId="2768C377" w14:textId="77777777" w:rsidR="0056444F" w:rsidRPr="0056444F" w:rsidRDefault="0056444F" w:rsidP="000E292D">
            <w:r w:rsidRPr="0056444F">
              <w:t>Date:</w:t>
            </w:r>
          </w:p>
        </w:tc>
        <w:tc>
          <w:tcPr>
            <w:tcW w:w="4621" w:type="dxa"/>
            <w:gridSpan w:val="2"/>
          </w:tcPr>
          <w:p w14:paraId="791F6360" w14:textId="77777777" w:rsidR="0056444F" w:rsidRPr="0056444F" w:rsidRDefault="0056444F" w:rsidP="000E292D"/>
          <w:p w14:paraId="44344E17" w14:textId="77777777" w:rsidR="0056444F" w:rsidRPr="0056444F" w:rsidRDefault="0056444F" w:rsidP="000E292D">
            <w:r w:rsidRPr="0056444F">
              <w:t>Date:</w:t>
            </w:r>
          </w:p>
        </w:tc>
      </w:tr>
    </w:tbl>
    <w:p w14:paraId="365CBBF1" w14:textId="77777777" w:rsidR="0056444F" w:rsidRDefault="0056444F" w:rsidP="0056444F"/>
    <w:p w14:paraId="1EA2E771" w14:textId="77777777" w:rsidR="009215F2" w:rsidRPr="00995F64" w:rsidRDefault="009215F2" w:rsidP="0056444F">
      <w:pPr>
        <w:rPr>
          <w:rFonts w:asciiTheme="minorHAnsi" w:hAnsiTheme="minorHAnsi"/>
        </w:rPr>
      </w:pPr>
    </w:p>
    <w:p w14:paraId="6A959A30" w14:textId="77777777" w:rsidR="001A7F3C" w:rsidRDefault="00BC246F" w:rsidP="00BC246F">
      <w:r w:rsidRPr="00BC246F">
        <w:t xml:space="preserve">  </w:t>
      </w:r>
    </w:p>
    <w:p w14:paraId="08490FDD" w14:textId="77777777" w:rsidR="001A7F3C" w:rsidRDefault="001A7F3C">
      <w:r>
        <w:br w:type="page"/>
      </w:r>
    </w:p>
    <w:p w14:paraId="75F23E64" w14:textId="77777777" w:rsidR="001A7F3C" w:rsidRPr="006E08BC" w:rsidRDefault="001A7F3C" w:rsidP="001A7F3C">
      <w:pPr>
        <w:pStyle w:val="Heading2"/>
      </w:pPr>
      <w:bookmarkStart w:id="12" w:name="_Toc506824360"/>
      <w:r w:rsidRPr="001A7F3C">
        <w:rPr>
          <w:b/>
        </w:rPr>
        <w:lastRenderedPageBreak/>
        <w:t>Appendix C</w:t>
      </w:r>
      <w:r>
        <w:t>: Form E2, Confirmation equipment is fit for purpose</w:t>
      </w:r>
      <w:bookmarkEnd w:id="12"/>
    </w:p>
    <w:tbl>
      <w:tblPr>
        <w:tblStyle w:val="TableGrid"/>
        <w:tblW w:w="4677" w:type="pct"/>
        <w:tblLook w:val="04A0" w:firstRow="1" w:lastRow="0" w:firstColumn="1" w:lastColumn="0" w:noHBand="0" w:noVBand="1"/>
      </w:tblPr>
      <w:tblGrid>
        <w:gridCol w:w="29"/>
        <w:gridCol w:w="4681"/>
        <w:gridCol w:w="13"/>
        <w:gridCol w:w="4696"/>
      </w:tblGrid>
      <w:tr w:rsidR="0059486B" w:rsidRPr="0056444F" w14:paraId="22062A0C" w14:textId="77777777" w:rsidTr="00C37BE4">
        <w:trPr>
          <w:trHeight w:val="541"/>
        </w:trPr>
        <w:tc>
          <w:tcPr>
            <w:tcW w:w="5000" w:type="pct"/>
            <w:gridSpan w:val="4"/>
          </w:tcPr>
          <w:p w14:paraId="69506981" w14:textId="56B4AF42" w:rsidR="0059486B" w:rsidRPr="0056444F" w:rsidRDefault="0059486B" w:rsidP="0039233A">
            <w:pPr>
              <w:rPr>
                <w:b/>
              </w:rPr>
            </w:pPr>
            <w:r w:rsidRPr="0056444F">
              <w:rPr>
                <w:b/>
              </w:rPr>
              <w:t>Name:</w:t>
            </w:r>
          </w:p>
          <w:p w14:paraId="4CEC5859" w14:textId="77777777" w:rsidR="0059486B" w:rsidRPr="0056444F" w:rsidRDefault="0059486B" w:rsidP="0039233A">
            <w:pPr>
              <w:rPr>
                <w:b/>
              </w:rPr>
            </w:pPr>
          </w:p>
        </w:tc>
      </w:tr>
      <w:tr w:rsidR="00C37BE4" w:rsidRPr="0056444F" w14:paraId="6E73FE66" w14:textId="77777777" w:rsidTr="00C37BE4">
        <w:trPr>
          <w:trHeight w:val="528"/>
        </w:trPr>
        <w:tc>
          <w:tcPr>
            <w:tcW w:w="2500" w:type="pct"/>
            <w:gridSpan w:val="2"/>
          </w:tcPr>
          <w:p w14:paraId="6187CE6C" w14:textId="77777777" w:rsidR="0059486B" w:rsidRPr="0056444F" w:rsidRDefault="0059486B" w:rsidP="0039233A">
            <w:pPr>
              <w:rPr>
                <w:b/>
              </w:rPr>
            </w:pPr>
            <w:r w:rsidRPr="0056444F">
              <w:rPr>
                <w:b/>
              </w:rPr>
              <w:t>Spin:</w:t>
            </w:r>
          </w:p>
          <w:p w14:paraId="3206EAB0" w14:textId="77777777" w:rsidR="0059486B" w:rsidRPr="0056444F" w:rsidRDefault="0059486B" w:rsidP="0039233A">
            <w:pPr>
              <w:rPr>
                <w:b/>
              </w:rPr>
            </w:pPr>
          </w:p>
        </w:tc>
        <w:tc>
          <w:tcPr>
            <w:tcW w:w="2500" w:type="pct"/>
            <w:gridSpan w:val="2"/>
          </w:tcPr>
          <w:p w14:paraId="4E663987" w14:textId="77777777" w:rsidR="0059486B" w:rsidRPr="0056444F" w:rsidRDefault="0059486B" w:rsidP="0039233A">
            <w:pPr>
              <w:rPr>
                <w:b/>
              </w:rPr>
            </w:pPr>
            <w:r w:rsidRPr="0056444F">
              <w:rPr>
                <w:b/>
              </w:rPr>
              <w:t>CHI:</w:t>
            </w:r>
          </w:p>
          <w:p w14:paraId="42B9D6D8" w14:textId="77777777" w:rsidR="0059486B" w:rsidRPr="0056444F" w:rsidRDefault="0059486B" w:rsidP="0039233A">
            <w:pPr>
              <w:rPr>
                <w:b/>
              </w:rPr>
            </w:pPr>
          </w:p>
        </w:tc>
      </w:tr>
      <w:tr w:rsidR="001A7F3C" w:rsidRPr="006E08BC" w14:paraId="683A729C" w14:textId="77777777" w:rsidTr="00C37BE4">
        <w:trPr>
          <w:trHeight w:val="4550"/>
        </w:trPr>
        <w:tc>
          <w:tcPr>
            <w:tcW w:w="5000" w:type="pct"/>
            <w:gridSpan w:val="4"/>
          </w:tcPr>
          <w:p w14:paraId="72F37867" w14:textId="5E75DD9C" w:rsidR="001A7F3C" w:rsidRPr="006E08BC" w:rsidRDefault="001A7F3C" w:rsidP="0039233A">
            <w:pPr>
              <w:rPr>
                <w:b/>
              </w:rPr>
            </w:pPr>
            <w:r w:rsidRPr="006E08BC">
              <w:t xml:space="preserve">The </w:t>
            </w:r>
            <w:r w:rsidR="00D90742">
              <w:t>person above</w:t>
            </w:r>
            <w:r w:rsidR="00953BB8">
              <w:t xml:space="preserve"> has been assessed by a HSCP </w:t>
            </w:r>
            <w:r w:rsidRPr="006E08BC">
              <w:t>staff member as requiring the following item/s of equipment for health/rehabilitation purposes. The equipment is suitable for their functional ability and for the structural environment. The equipment has also been agreed by an SPS staff member as appropriate for the individual in terms of security and the prison environment.</w:t>
            </w:r>
          </w:p>
          <w:p w14:paraId="015EF03F" w14:textId="77777777" w:rsidR="001A7F3C" w:rsidRPr="006E08BC" w:rsidRDefault="001A7F3C" w:rsidP="0039233A"/>
          <w:p w14:paraId="323358DC" w14:textId="77777777" w:rsidR="001A7F3C" w:rsidRPr="006E08BC" w:rsidRDefault="001A7F3C" w:rsidP="0039233A">
            <w:r w:rsidRPr="006E08BC">
              <w:t>1</w:t>
            </w:r>
          </w:p>
          <w:p w14:paraId="76E4BDB2" w14:textId="77777777" w:rsidR="001A7F3C" w:rsidRPr="006E08BC" w:rsidRDefault="001A7F3C" w:rsidP="0039233A"/>
          <w:p w14:paraId="404E4FD6" w14:textId="77777777" w:rsidR="001A7F3C" w:rsidRPr="006E08BC" w:rsidRDefault="001A7F3C" w:rsidP="0039233A">
            <w:r w:rsidRPr="006E08BC">
              <w:t>2</w:t>
            </w:r>
          </w:p>
          <w:p w14:paraId="175991D9" w14:textId="77777777" w:rsidR="001A7F3C" w:rsidRPr="006E08BC" w:rsidRDefault="001A7F3C" w:rsidP="0039233A"/>
          <w:p w14:paraId="623CE1C9" w14:textId="77777777" w:rsidR="001A7F3C" w:rsidRPr="006E08BC" w:rsidRDefault="001A7F3C" w:rsidP="0039233A">
            <w:r w:rsidRPr="006E08BC">
              <w:t>3</w:t>
            </w:r>
          </w:p>
          <w:p w14:paraId="54AEBF73" w14:textId="77777777" w:rsidR="001A7F3C" w:rsidRPr="006E08BC" w:rsidRDefault="001A7F3C" w:rsidP="0039233A"/>
          <w:p w14:paraId="4EF37A0A" w14:textId="77777777" w:rsidR="001A7F3C" w:rsidRPr="006E08BC" w:rsidRDefault="001A7F3C" w:rsidP="0039233A">
            <w:r w:rsidRPr="006E08BC">
              <w:t>4</w:t>
            </w:r>
          </w:p>
          <w:p w14:paraId="6D9DB49C" w14:textId="77777777" w:rsidR="001A7F3C" w:rsidRPr="006E08BC" w:rsidRDefault="001A7F3C" w:rsidP="0039233A"/>
          <w:p w14:paraId="5626C2DA" w14:textId="77777777" w:rsidR="001A7F3C" w:rsidRPr="006E08BC" w:rsidRDefault="001A7F3C" w:rsidP="0039233A">
            <w:r w:rsidRPr="006E08BC">
              <w:t>5</w:t>
            </w:r>
          </w:p>
          <w:p w14:paraId="280DFA8A" w14:textId="77777777" w:rsidR="001A7F3C" w:rsidRPr="006E08BC" w:rsidRDefault="001A7F3C" w:rsidP="0039233A"/>
          <w:p w14:paraId="3B5155B4" w14:textId="77777777" w:rsidR="001A7F3C" w:rsidRPr="006E08BC" w:rsidRDefault="001A7F3C" w:rsidP="0039233A">
            <w:r w:rsidRPr="006E08BC">
              <w:t>6</w:t>
            </w:r>
          </w:p>
          <w:p w14:paraId="3A519E80" w14:textId="77777777" w:rsidR="001A7F3C" w:rsidRPr="006E08BC" w:rsidRDefault="001A7F3C" w:rsidP="0039233A"/>
        </w:tc>
      </w:tr>
      <w:tr w:rsidR="0059486B" w:rsidRPr="0056444F" w14:paraId="6200478B" w14:textId="77777777" w:rsidTr="00C37BE4">
        <w:trPr>
          <w:gridBefore w:val="1"/>
          <w:wBefore w:w="15" w:type="pct"/>
          <w:trHeight w:val="799"/>
        </w:trPr>
        <w:tc>
          <w:tcPr>
            <w:tcW w:w="2492" w:type="pct"/>
            <w:gridSpan w:val="2"/>
          </w:tcPr>
          <w:p w14:paraId="254BA9E8" w14:textId="77777777" w:rsidR="0059486B" w:rsidRPr="0056444F" w:rsidRDefault="0059486B" w:rsidP="0039233A">
            <w:pPr>
              <w:jc w:val="center"/>
            </w:pPr>
          </w:p>
          <w:p w14:paraId="62C1FDF3" w14:textId="77777777" w:rsidR="0059486B" w:rsidRPr="0056444F" w:rsidRDefault="0059486B" w:rsidP="0039233A">
            <w:pPr>
              <w:jc w:val="center"/>
            </w:pPr>
            <w:r>
              <w:t>Health &amp; Social Care Partnership</w:t>
            </w:r>
          </w:p>
          <w:p w14:paraId="473836DB" w14:textId="77777777" w:rsidR="0059486B" w:rsidRPr="0056444F" w:rsidRDefault="0059486B" w:rsidP="0039233A">
            <w:pPr>
              <w:jc w:val="center"/>
            </w:pPr>
          </w:p>
        </w:tc>
        <w:tc>
          <w:tcPr>
            <w:tcW w:w="2493" w:type="pct"/>
          </w:tcPr>
          <w:p w14:paraId="529D58C2" w14:textId="77777777" w:rsidR="0059486B" w:rsidRPr="0056444F" w:rsidRDefault="0059486B" w:rsidP="0039233A">
            <w:pPr>
              <w:jc w:val="center"/>
            </w:pPr>
          </w:p>
          <w:p w14:paraId="7962E536" w14:textId="77777777" w:rsidR="0059486B" w:rsidRPr="0056444F" w:rsidRDefault="0059486B" w:rsidP="0039233A">
            <w:pPr>
              <w:jc w:val="center"/>
            </w:pPr>
            <w:r w:rsidRPr="0056444F">
              <w:t>Scottish Prison Service</w:t>
            </w:r>
          </w:p>
        </w:tc>
      </w:tr>
      <w:tr w:rsidR="0059486B" w:rsidRPr="0056444F" w14:paraId="5C4CD4BF" w14:textId="77777777" w:rsidTr="00C37BE4">
        <w:trPr>
          <w:gridBefore w:val="1"/>
          <w:wBefore w:w="15" w:type="pct"/>
          <w:trHeight w:val="528"/>
        </w:trPr>
        <w:tc>
          <w:tcPr>
            <w:tcW w:w="2492" w:type="pct"/>
            <w:gridSpan w:val="2"/>
          </w:tcPr>
          <w:p w14:paraId="3FC5944F" w14:textId="77777777" w:rsidR="0059486B" w:rsidRPr="0056444F" w:rsidRDefault="0059486B" w:rsidP="0039233A"/>
          <w:p w14:paraId="19D77B5C" w14:textId="77777777" w:rsidR="0059486B" w:rsidRPr="0056444F" w:rsidRDefault="0059486B" w:rsidP="0039233A">
            <w:r w:rsidRPr="0056444F">
              <w:t>Name (Print)</w:t>
            </w:r>
          </w:p>
        </w:tc>
        <w:tc>
          <w:tcPr>
            <w:tcW w:w="2493" w:type="pct"/>
          </w:tcPr>
          <w:p w14:paraId="7AA43808" w14:textId="77777777" w:rsidR="0059486B" w:rsidRPr="0056444F" w:rsidRDefault="0059486B" w:rsidP="0039233A"/>
          <w:p w14:paraId="09069348" w14:textId="77777777" w:rsidR="0059486B" w:rsidRPr="0056444F" w:rsidRDefault="0059486B" w:rsidP="0039233A">
            <w:r w:rsidRPr="0056444F">
              <w:t>Name (Print)</w:t>
            </w:r>
          </w:p>
        </w:tc>
      </w:tr>
      <w:tr w:rsidR="0059486B" w:rsidRPr="0056444F" w14:paraId="5BDF2ED0" w14:textId="77777777" w:rsidTr="00C37BE4">
        <w:trPr>
          <w:gridBefore w:val="1"/>
          <w:wBefore w:w="15" w:type="pct"/>
          <w:trHeight w:val="528"/>
        </w:trPr>
        <w:tc>
          <w:tcPr>
            <w:tcW w:w="2492" w:type="pct"/>
            <w:gridSpan w:val="2"/>
          </w:tcPr>
          <w:p w14:paraId="0A8A87F2" w14:textId="77777777" w:rsidR="0059486B" w:rsidRPr="0056444F" w:rsidRDefault="0059486B" w:rsidP="0039233A"/>
          <w:p w14:paraId="7F8DF93F" w14:textId="77777777" w:rsidR="0059486B" w:rsidRPr="0056444F" w:rsidRDefault="0059486B" w:rsidP="0039233A">
            <w:r w:rsidRPr="0056444F">
              <w:t>Signature</w:t>
            </w:r>
          </w:p>
        </w:tc>
        <w:tc>
          <w:tcPr>
            <w:tcW w:w="2493" w:type="pct"/>
          </w:tcPr>
          <w:p w14:paraId="049FD7C8" w14:textId="77777777" w:rsidR="0059486B" w:rsidRPr="0056444F" w:rsidRDefault="0059486B" w:rsidP="0039233A"/>
          <w:p w14:paraId="0325CABC" w14:textId="77777777" w:rsidR="0059486B" w:rsidRPr="0056444F" w:rsidRDefault="0059486B" w:rsidP="0039233A">
            <w:r w:rsidRPr="0056444F">
              <w:t>Signature</w:t>
            </w:r>
          </w:p>
        </w:tc>
      </w:tr>
      <w:tr w:rsidR="0059486B" w:rsidRPr="0056444F" w14:paraId="4161503B" w14:textId="77777777" w:rsidTr="00C37BE4">
        <w:trPr>
          <w:gridBefore w:val="1"/>
          <w:wBefore w:w="15" w:type="pct"/>
          <w:trHeight w:val="541"/>
        </w:trPr>
        <w:tc>
          <w:tcPr>
            <w:tcW w:w="2492" w:type="pct"/>
            <w:gridSpan w:val="2"/>
          </w:tcPr>
          <w:p w14:paraId="1C13DB53" w14:textId="77777777" w:rsidR="0059486B" w:rsidRPr="0056444F" w:rsidRDefault="0059486B" w:rsidP="0039233A"/>
          <w:p w14:paraId="40D1D000" w14:textId="77777777" w:rsidR="0059486B" w:rsidRPr="0056444F" w:rsidRDefault="0059486B" w:rsidP="0039233A">
            <w:r w:rsidRPr="0056444F">
              <w:t>Date:</w:t>
            </w:r>
          </w:p>
        </w:tc>
        <w:tc>
          <w:tcPr>
            <w:tcW w:w="2493" w:type="pct"/>
          </w:tcPr>
          <w:p w14:paraId="4C256977" w14:textId="77777777" w:rsidR="0059486B" w:rsidRPr="0056444F" w:rsidRDefault="0059486B" w:rsidP="0039233A"/>
          <w:p w14:paraId="524BCF6C" w14:textId="77777777" w:rsidR="0059486B" w:rsidRPr="0056444F" w:rsidRDefault="0059486B" w:rsidP="0039233A">
            <w:r w:rsidRPr="0056444F">
              <w:t>Date:</w:t>
            </w:r>
          </w:p>
        </w:tc>
      </w:tr>
    </w:tbl>
    <w:p w14:paraId="4D4FB3C9" w14:textId="77777777" w:rsidR="001A7F3C" w:rsidRPr="006E08BC" w:rsidRDefault="001A7F3C" w:rsidP="001A7F3C"/>
    <w:p w14:paraId="05B10362" w14:textId="77777777" w:rsidR="00BC246F" w:rsidRPr="00BC246F" w:rsidRDefault="00BC246F" w:rsidP="00BC246F"/>
    <w:p w14:paraId="72DB8683" w14:textId="77777777" w:rsidR="007E5FB1" w:rsidRDefault="007E5FB1"/>
    <w:p w14:paraId="6AC44D78" w14:textId="77777777" w:rsidR="00C37BE4" w:rsidRDefault="00C37BE4">
      <w:pPr>
        <w:rPr>
          <w:rFonts w:asciiTheme="majorHAnsi" w:eastAsiaTheme="majorEastAsia" w:hAnsiTheme="majorHAnsi" w:cstheme="majorBidi"/>
          <w:bCs/>
          <w:i/>
          <w:color w:val="6076B4" w:themeColor="accent1"/>
          <w:sz w:val="32"/>
          <w:szCs w:val="32"/>
        </w:rPr>
      </w:pPr>
      <w:r>
        <w:br w:type="page"/>
      </w:r>
    </w:p>
    <w:p w14:paraId="07DCD46E" w14:textId="77777777" w:rsidR="00DB0029" w:rsidRDefault="00DB0029" w:rsidP="00F93AAD">
      <w:pPr>
        <w:pStyle w:val="Heading1"/>
      </w:pPr>
      <w:bookmarkStart w:id="13" w:name="_Toc506824361"/>
      <w:r>
        <w:lastRenderedPageBreak/>
        <w:t>References</w:t>
      </w:r>
      <w:bookmarkEnd w:id="13"/>
    </w:p>
    <w:sectPr w:rsidR="00DB0029">
      <w:headerReference w:type="default" r:id="rId13"/>
      <w:footerReference w:type="even" r:id="rId14"/>
      <w:footerReference w:type="default" r:id="rId15"/>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6E08" w14:textId="77777777" w:rsidR="00B8546E" w:rsidRDefault="00B8546E">
      <w:pPr>
        <w:spacing w:after="0" w:line="240" w:lineRule="auto"/>
      </w:pPr>
      <w:r>
        <w:separator/>
      </w:r>
    </w:p>
  </w:endnote>
  <w:endnote w:type="continuationSeparator" w:id="0">
    <w:p w14:paraId="389DCFD8" w14:textId="77777777" w:rsidR="00B8546E" w:rsidRDefault="00B8546E">
      <w:pPr>
        <w:spacing w:after="0" w:line="240" w:lineRule="auto"/>
      </w:pPr>
      <w:r>
        <w:continuationSeparator/>
      </w:r>
    </w:p>
  </w:endnote>
  <w:endnote w:id="1">
    <w:p w14:paraId="1288F627" w14:textId="77777777" w:rsidR="00C61441" w:rsidRPr="001E1CBC" w:rsidRDefault="00C61441">
      <w:pPr>
        <w:pStyle w:val="EndnoteText"/>
        <w:rPr>
          <w:sz w:val="28"/>
          <w:szCs w:val="28"/>
        </w:rPr>
      </w:pPr>
      <w:r w:rsidRPr="001E1CBC">
        <w:rPr>
          <w:rStyle w:val="EndnoteReference"/>
          <w:sz w:val="28"/>
          <w:szCs w:val="28"/>
        </w:rPr>
        <w:endnoteRef/>
      </w:r>
      <w:r w:rsidRPr="001E1CBC">
        <w:rPr>
          <w:sz w:val="28"/>
          <w:szCs w:val="28"/>
        </w:rPr>
        <w:t xml:space="preserve"> Principle 9, The United Nations (1990) Basic Principles for the Treatment of Prisoners - </w:t>
      </w:r>
      <w:hyperlink r:id="rId1" w:history="1">
        <w:r w:rsidRPr="001E1CBC">
          <w:rPr>
            <w:rStyle w:val="Hyperlink"/>
            <w:rFonts w:ascii="Calibri" w:hAnsi="Calibri"/>
            <w:sz w:val="28"/>
            <w:szCs w:val="28"/>
          </w:rPr>
          <w:t>http://www.ohchr.org/EN/ProfessionalInterest/Pages/BasicPrinciplesTreatmentOfPrisoners.aspx</w:t>
        </w:r>
      </w:hyperlink>
      <w:r w:rsidRPr="001E1CBC">
        <w:rPr>
          <w:sz w:val="28"/>
          <w:szCs w:val="28"/>
        </w:rPr>
        <w:t xml:space="preserve"> </w:t>
      </w:r>
    </w:p>
  </w:endnote>
  <w:endnote w:id="2">
    <w:p w14:paraId="2B57EB25" w14:textId="77777777" w:rsidR="009215F2" w:rsidRPr="001E1CBC" w:rsidRDefault="009215F2">
      <w:pPr>
        <w:pStyle w:val="EndnoteText"/>
        <w:rPr>
          <w:sz w:val="28"/>
          <w:szCs w:val="28"/>
        </w:rPr>
      </w:pPr>
      <w:r w:rsidRPr="001E1CBC">
        <w:rPr>
          <w:rStyle w:val="EndnoteReference"/>
          <w:sz w:val="28"/>
          <w:szCs w:val="28"/>
        </w:rPr>
        <w:endnoteRef/>
      </w:r>
      <w:r w:rsidRPr="001E1CBC">
        <w:rPr>
          <w:sz w:val="28"/>
          <w:szCs w:val="28"/>
        </w:rPr>
        <w:t xml:space="preserve"> The World Health Organisation: Prisons - </w:t>
      </w:r>
      <w:hyperlink r:id="rId2" w:history="1">
        <w:r w:rsidRPr="001E1CBC">
          <w:rPr>
            <w:rStyle w:val="Hyperlink"/>
            <w:rFonts w:ascii="Calibri" w:hAnsi="Calibri"/>
            <w:sz w:val="28"/>
            <w:szCs w:val="28"/>
          </w:rPr>
          <w:t>http://www.who.int/topics/prisons/en/</w:t>
        </w:r>
      </w:hyperlink>
      <w:r w:rsidRPr="001E1CBC">
        <w:rPr>
          <w:sz w:val="28"/>
          <w:szCs w:val="28"/>
        </w:rPr>
        <w:t xml:space="preserve"> </w:t>
      </w:r>
    </w:p>
  </w:endnote>
  <w:endnote w:id="3">
    <w:p w14:paraId="66E4AE06" w14:textId="77777777" w:rsidR="007F75A7" w:rsidRPr="001E1CBC" w:rsidRDefault="007F75A7" w:rsidP="007F75A7">
      <w:pPr>
        <w:pStyle w:val="EndnoteText"/>
        <w:rPr>
          <w:sz w:val="28"/>
          <w:szCs w:val="28"/>
          <w:lang w:val="en-GB"/>
        </w:rPr>
      </w:pPr>
      <w:r w:rsidRPr="001E1CBC">
        <w:rPr>
          <w:rStyle w:val="EndnoteReference"/>
          <w:sz w:val="28"/>
          <w:szCs w:val="28"/>
        </w:rPr>
        <w:endnoteRef/>
      </w:r>
      <w:r w:rsidRPr="001E1CBC">
        <w:rPr>
          <w:sz w:val="28"/>
          <w:szCs w:val="28"/>
        </w:rPr>
        <w:t xml:space="preserve"> Protocol for the Provision of Equipment to Care Homes, 2012 - </w:t>
      </w:r>
      <w:hyperlink r:id="rId3" w:history="1">
        <w:r w:rsidRPr="007C6F27">
          <w:rPr>
            <w:rStyle w:val="Hyperlink"/>
            <w:rFonts w:ascii="Calibri" w:hAnsi="Calibri" w:cstheme="minorBidi"/>
            <w:sz w:val="28"/>
            <w:szCs w:val="28"/>
          </w:rPr>
          <w:t>http://www.gov.scot/Topics/Health/Support-Social-Care/Independent-Living/Equipment-Adaptations/Carehomes-Protocol</w:t>
        </w:r>
      </w:hyperlink>
      <w:r>
        <w:rPr>
          <w:sz w:val="28"/>
          <w:szCs w:val="28"/>
        </w:rPr>
        <w:t xml:space="preserve"> </w:t>
      </w:r>
    </w:p>
  </w:endnote>
  <w:endnote w:id="4">
    <w:p w14:paraId="399B5DAE" w14:textId="153B5350" w:rsidR="001F1747" w:rsidRPr="00B00582" w:rsidRDefault="001F1747">
      <w:pPr>
        <w:pStyle w:val="EndnoteText"/>
        <w:rPr>
          <w:sz w:val="28"/>
          <w:szCs w:val="28"/>
          <w:lang w:val="en-GB"/>
        </w:rPr>
      </w:pPr>
      <w:r w:rsidRPr="00B00582">
        <w:rPr>
          <w:rStyle w:val="EndnoteReference"/>
          <w:sz w:val="28"/>
          <w:szCs w:val="28"/>
        </w:rPr>
        <w:endnoteRef/>
      </w:r>
      <w:r w:rsidRPr="00B00582">
        <w:rPr>
          <w:sz w:val="28"/>
          <w:szCs w:val="28"/>
        </w:rPr>
        <w:t xml:space="preserve"> </w:t>
      </w:r>
      <w:r w:rsidRPr="00B00582">
        <w:rPr>
          <w:sz w:val="28"/>
          <w:szCs w:val="28"/>
          <w:lang w:val="en-GB"/>
        </w:rPr>
        <w:t>SPS Prisoner Survey 2015</w:t>
      </w:r>
    </w:p>
    <w:p w14:paraId="1662ECB5" w14:textId="04D81A05" w:rsidR="001F1747" w:rsidRPr="00B00582" w:rsidRDefault="00B8546E">
      <w:pPr>
        <w:pStyle w:val="EndnoteText"/>
        <w:rPr>
          <w:sz w:val="28"/>
          <w:szCs w:val="28"/>
          <w:lang w:val="en-GB"/>
        </w:rPr>
      </w:pPr>
      <w:hyperlink r:id="rId4" w:history="1">
        <w:r w:rsidR="001F1747" w:rsidRPr="00B00582">
          <w:rPr>
            <w:rStyle w:val="Hyperlink"/>
            <w:rFonts w:ascii="Calibri" w:hAnsi="Calibri" w:cstheme="minorBidi"/>
            <w:sz w:val="28"/>
            <w:szCs w:val="28"/>
          </w:rPr>
          <w:t>http://www.sps.gov.uk/Corporate/Publications/Publication-4565.aspx</w:t>
        </w:r>
      </w:hyperlink>
    </w:p>
  </w:endnote>
  <w:endnote w:id="5">
    <w:p w14:paraId="5126E693" w14:textId="79F5DAAA" w:rsidR="001F1747" w:rsidRPr="00B00582" w:rsidRDefault="001F1747">
      <w:pPr>
        <w:pStyle w:val="EndnoteText"/>
        <w:rPr>
          <w:rFonts w:cs="Arial"/>
          <w:kern w:val="36"/>
          <w:sz w:val="28"/>
          <w:szCs w:val="28"/>
        </w:rPr>
      </w:pPr>
      <w:r w:rsidRPr="00B00582">
        <w:rPr>
          <w:rStyle w:val="EndnoteReference"/>
          <w:sz w:val="28"/>
          <w:szCs w:val="28"/>
        </w:rPr>
        <w:endnoteRef/>
      </w:r>
      <w:r w:rsidRPr="00B00582">
        <w:rPr>
          <w:sz w:val="28"/>
          <w:szCs w:val="28"/>
        </w:rPr>
        <w:t xml:space="preserve"> </w:t>
      </w:r>
      <w:r w:rsidRPr="00B00582">
        <w:rPr>
          <w:sz w:val="28"/>
          <w:szCs w:val="28"/>
          <w:lang w:val="en-GB"/>
        </w:rPr>
        <w:t xml:space="preserve">SPS </w:t>
      </w:r>
      <w:r w:rsidRPr="00B00582">
        <w:rPr>
          <w:rFonts w:cs="Arial"/>
          <w:kern w:val="36"/>
          <w:sz w:val="28"/>
          <w:szCs w:val="28"/>
        </w:rPr>
        <w:t>Estatewide Social Care Needs Assessment</w:t>
      </w:r>
      <w:r>
        <w:rPr>
          <w:rFonts w:cs="Arial"/>
          <w:kern w:val="36"/>
          <w:sz w:val="28"/>
          <w:szCs w:val="28"/>
        </w:rPr>
        <w:t xml:space="preserve"> 2017</w:t>
      </w:r>
    </w:p>
    <w:p w14:paraId="2A3C62FF" w14:textId="54E8EBD6" w:rsidR="001F1747" w:rsidRPr="00B00582" w:rsidRDefault="00B8546E">
      <w:pPr>
        <w:pStyle w:val="EndnoteText"/>
        <w:rPr>
          <w:lang w:val="en-GB"/>
        </w:rPr>
      </w:pPr>
      <w:hyperlink r:id="rId5" w:history="1">
        <w:r w:rsidR="001F1747" w:rsidRPr="00B00582">
          <w:rPr>
            <w:rStyle w:val="Hyperlink"/>
            <w:rFonts w:ascii="Calibri" w:hAnsi="Calibri" w:cstheme="minorBidi"/>
            <w:sz w:val="28"/>
            <w:szCs w:val="28"/>
            <w:lang w:val="en-GB"/>
          </w:rPr>
          <w:t>http://www.sps.gov.uk/Corporate/Publications/Publication-4941.aspx</w:t>
        </w:r>
      </w:hyperlink>
    </w:p>
  </w:endnote>
  <w:endnote w:id="6">
    <w:p w14:paraId="65CC44C8" w14:textId="77777777" w:rsidR="001E1CBC" w:rsidRPr="001E1CBC" w:rsidRDefault="001E1CBC" w:rsidP="001E1CBC">
      <w:pPr>
        <w:pStyle w:val="EndnoteText"/>
        <w:rPr>
          <w:sz w:val="28"/>
          <w:szCs w:val="28"/>
          <w:lang w:val="en-GB"/>
        </w:rPr>
      </w:pPr>
      <w:r w:rsidRPr="001E1CBC">
        <w:rPr>
          <w:rStyle w:val="EndnoteReference"/>
          <w:sz w:val="28"/>
          <w:szCs w:val="28"/>
        </w:rPr>
        <w:endnoteRef/>
      </w:r>
      <w:r w:rsidRPr="001E1CBC">
        <w:rPr>
          <w:sz w:val="28"/>
          <w:szCs w:val="28"/>
        </w:rPr>
        <w:t xml:space="preserve"> </w:t>
      </w:r>
      <w:r w:rsidRPr="001E1CBC">
        <w:rPr>
          <w:sz w:val="28"/>
          <w:szCs w:val="28"/>
          <w:lang w:val="en-GB"/>
        </w:rPr>
        <w:t xml:space="preserve">Scottish Government Guidance on the Provision of Equipment and Adaptations, 2009 - </w:t>
      </w:r>
      <w:hyperlink r:id="rId6" w:history="1">
        <w:r w:rsidRPr="001E1CBC">
          <w:rPr>
            <w:rStyle w:val="Hyperlink"/>
            <w:rFonts w:ascii="Calibri" w:hAnsi="Calibri" w:cstheme="minorBidi"/>
            <w:sz w:val="28"/>
            <w:szCs w:val="28"/>
            <w:lang w:val="en-GB"/>
          </w:rPr>
          <w:t>http://www.sehd.scot.nhs.uk/publications/CC2009_05.pdf</w:t>
        </w:r>
      </w:hyperlink>
      <w:r w:rsidRPr="001E1CBC">
        <w:rPr>
          <w:sz w:val="28"/>
          <w:szCs w:val="28"/>
          <w:lang w:val="en-GB"/>
        </w:rPr>
        <w:t xml:space="preserve"> </w:t>
      </w:r>
    </w:p>
  </w:endnote>
  <w:endnote w:id="7">
    <w:p w14:paraId="6877A8F6" w14:textId="77777777" w:rsidR="009215F2" w:rsidRPr="001E1CBC" w:rsidRDefault="009215F2" w:rsidP="00BC246F">
      <w:pPr>
        <w:pStyle w:val="EndnoteText"/>
        <w:rPr>
          <w:sz w:val="28"/>
          <w:szCs w:val="28"/>
        </w:rPr>
      </w:pPr>
      <w:r w:rsidRPr="001E1CBC">
        <w:rPr>
          <w:rStyle w:val="EndnoteReference"/>
          <w:sz w:val="28"/>
          <w:szCs w:val="28"/>
        </w:rPr>
        <w:endnoteRef/>
      </w:r>
      <w:r w:rsidRPr="001E1CBC">
        <w:rPr>
          <w:sz w:val="28"/>
          <w:szCs w:val="28"/>
        </w:rPr>
        <w:t xml:space="preserve"> Public Bodies (Joint Working) (Scotland) Act 2014 -</w:t>
      </w:r>
      <w:hyperlink r:id="rId7" w:history="1">
        <w:r w:rsidRPr="001E1CBC">
          <w:rPr>
            <w:rStyle w:val="Hyperlink"/>
            <w:rFonts w:ascii="Calibri" w:hAnsi="Calibri"/>
            <w:sz w:val="28"/>
            <w:szCs w:val="28"/>
          </w:rPr>
          <w:t>http://www.legislation.gov.uk/asp/2014/9/pdfs/asp_20140009_en.pdf</w:t>
        </w:r>
      </w:hyperlink>
      <w:r w:rsidRPr="001E1CBC">
        <w:rPr>
          <w:sz w:val="28"/>
          <w:szCs w:val="28"/>
        </w:rPr>
        <w:t xml:space="preserve"> </w:t>
      </w:r>
    </w:p>
  </w:endnote>
  <w:endnote w:id="8">
    <w:p w14:paraId="5199CC51" w14:textId="77777777" w:rsidR="009215F2" w:rsidRPr="001E1CBC" w:rsidRDefault="009215F2" w:rsidP="00BC246F">
      <w:pPr>
        <w:pStyle w:val="EndnoteText"/>
        <w:rPr>
          <w:sz w:val="28"/>
          <w:szCs w:val="28"/>
        </w:rPr>
      </w:pPr>
      <w:r w:rsidRPr="001E1CBC">
        <w:rPr>
          <w:rStyle w:val="EndnoteReference"/>
          <w:sz w:val="28"/>
          <w:szCs w:val="28"/>
        </w:rPr>
        <w:endnoteRef/>
      </w:r>
      <w:r w:rsidRPr="001E1CBC">
        <w:rPr>
          <w:sz w:val="28"/>
          <w:szCs w:val="28"/>
        </w:rPr>
        <w:t xml:space="preserve"> </w:t>
      </w:r>
      <w:r w:rsidR="00DB0029" w:rsidRPr="001E1CBC">
        <w:rPr>
          <w:sz w:val="28"/>
          <w:szCs w:val="28"/>
        </w:rPr>
        <w:t xml:space="preserve">Health &amp; Social Care Functions Supporting Note - </w:t>
      </w:r>
      <w:hyperlink r:id="rId8" w:history="1">
        <w:r w:rsidRPr="001E1CBC">
          <w:rPr>
            <w:rStyle w:val="Hyperlink"/>
            <w:rFonts w:ascii="Calibri" w:hAnsi="Calibri"/>
            <w:sz w:val="28"/>
            <w:szCs w:val="28"/>
          </w:rPr>
          <w:t>http://www.gov.scot/resource/0046/00467396.pdf</w:t>
        </w:r>
      </w:hyperlink>
      <w:r w:rsidRPr="001E1CBC">
        <w:rPr>
          <w:sz w:val="28"/>
          <w:szCs w:val="28"/>
        </w:rPr>
        <w:t xml:space="preserve"> </w:t>
      </w:r>
    </w:p>
  </w:endnote>
  <w:endnote w:id="9">
    <w:p w14:paraId="14402F4C" w14:textId="77777777" w:rsidR="009215F2" w:rsidRPr="00D27B44" w:rsidRDefault="009215F2" w:rsidP="00BC246F">
      <w:pPr>
        <w:pStyle w:val="EndnoteText"/>
        <w:rPr>
          <w:sz w:val="24"/>
          <w:szCs w:val="24"/>
        </w:rPr>
      </w:pPr>
      <w:r w:rsidRPr="001E1CBC">
        <w:rPr>
          <w:rStyle w:val="EndnoteReference"/>
          <w:sz w:val="28"/>
          <w:szCs w:val="28"/>
        </w:rPr>
        <w:endnoteRef/>
      </w:r>
      <w:r w:rsidRPr="001E1CBC">
        <w:rPr>
          <w:sz w:val="28"/>
          <w:szCs w:val="28"/>
        </w:rPr>
        <w:t xml:space="preserve"> </w:t>
      </w:r>
      <w:r w:rsidR="00DB0029" w:rsidRPr="001E1CBC">
        <w:rPr>
          <w:sz w:val="28"/>
          <w:szCs w:val="28"/>
        </w:rPr>
        <w:t xml:space="preserve">Strategic Commissioning Plans Guidance - </w:t>
      </w:r>
      <w:hyperlink r:id="rId9" w:history="1">
        <w:r w:rsidRPr="001E1CBC">
          <w:rPr>
            <w:rStyle w:val="Hyperlink"/>
            <w:rFonts w:ascii="Calibri" w:hAnsi="Calibri"/>
            <w:sz w:val="28"/>
            <w:szCs w:val="28"/>
          </w:rPr>
          <w:t>http://www.gov.scot/Topics/Health/Policy/Adult-Health-SocialCare-Integration/Implementation/ImplementationGuidance/SCPlans</w:t>
        </w:r>
      </w:hyperlink>
      <w:r w:rsidRPr="001E1CBC">
        <w:rPr>
          <w:sz w:val="28"/>
          <w:szCs w:val="2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E8B7" w14:textId="77777777" w:rsidR="007E5FB1" w:rsidRDefault="007E5FB1">
    <w:pPr>
      <w:jc w:val="right"/>
    </w:pPr>
  </w:p>
  <w:p w14:paraId="2A888542" w14:textId="77777777" w:rsidR="007E5FB1" w:rsidRDefault="00F93AAD">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526CEC9C" w14:textId="77777777" w:rsidR="007E5FB1" w:rsidRDefault="00F93AAD">
    <w:pPr>
      <w:jc w:val="right"/>
    </w:pPr>
    <w:r>
      <w:rPr>
        <w:noProof/>
        <w:lang w:val="en-GB" w:eastAsia="en-GB"/>
      </w:rPr>
      <mc:AlternateContent>
        <mc:Choice Requires="wpg">
          <w:drawing>
            <wp:inline distT="0" distB="0" distL="0" distR="0" wp14:anchorId="5FEBB33D" wp14:editId="7048175B">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BD1AF"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37BE04A3" w14:textId="77777777" w:rsidR="007E5FB1" w:rsidRDefault="007E5FB1">
    <w:pPr>
      <w:pStyle w:val="NoSpacing"/>
      <w:rPr>
        <w:sz w:val="2"/>
        <w:szCs w:val="2"/>
      </w:rPr>
    </w:pPr>
  </w:p>
  <w:p w14:paraId="0FC4A8D9" w14:textId="77777777" w:rsidR="007E5FB1" w:rsidRDefault="007E5FB1"/>
  <w:p w14:paraId="068E5930" w14:textId="77777777" w:rsidR="007E5FB1" w:rsidRDefault="007E5FB1"/>
  <w:p w14:paraId="1E003D70" w14:textId="77777777" w:rsidR="007E5FB1" w:rsidRDefault="007E5F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3877" w14:textId="77777777" w:rsidR="007E5FB1" w:rsidRPr="0056444F" w:rsidRDefault="00F93AAD">
    <w:pPr>
      <w:jc w:val="center"/>
    </w:pPr>
    <w:r w:rsidRPr="0056444F">
      <w:rPr>
        <w:color w:val="6076B4" w:themeColor="accent1"/>
      </w:rPr>
      <w:fldChar w:fldCharType="begin"/>
    </w:r>
    <w:r w:rsidRPr="0056444F">
      <w:rPr>
        <w:color w:val="6076B4" w:themeColor="accent1"/>
      </w:rPr>
      <w:instrText xml:space="preserve"> STYLEREF  "Heading 1" </w:instrText>
    </w:r>
    <w:r w:rsidR="008224DE">
      <w:rPr>
        <w:color w:val="6076B4" w:themeColor="accent1"/>
      </w:rPr>
      <w:fldChar w:fldCharType="separate"/>
    </w:r>
    <w:r w:rsidR="008224DE">
      <w:rPr>
        <w:noProof/>
        <w:color w:val="6076B4" w:themeColor="accent1"/>
      </w:rPr>
      <w:t>References</w:t>
    </w:r>
    <w:r w:rsidRPr="0056444F">
      <w:rPr>
        <w:color w:val="6076B4" w:themeColor="accent1"/>
      </w:rPr>
      <w:fldChar w:fldCharType="end"/>
    </w:r>
    <w:r w:rsidRPr="0056444F">
      <w:rPr>
        <w:color w:val="6076B4" w:themeColor="accent1"/>
      </w:rPr>
      <w:t xml:space="preserve"> </w:t>
    </w:r>
    <w:r w:rsidRPr="0056444F">
      <w:rPr>
        <w:color w:val="6076B4" w:themeColor="accent1"/>
      </w:rPr>
      <w:sym w:font="Wingdings" w:char="F09F"/>
    </w:r>
    <w:r w:rsidRPr="0056444F">
      <w:rPr>
        <w:color w:val="6076B4" w:themeColor="accent1"/>
      </w:rPr>
      <w:t xml:space="preserve"> </w:t>
    </w:r>
    <w:r w:rsidRPr="0056444F">
      <w:rPr>
        <w:color w:val="6076B4" w:themeColor="accent1"/>
      </w:rPr>
      <w:fldChar w:fldCharType="begin"/>
    </w:r>
    <w:r w:rsidRPr="0056444F">
      <w:rPr>
        <w:color w:val="6076B4" w:themeColor="accent1"/>
      </w:rPr>
      <w:instrText xml:space="preserve"> PAGE  \* Arabic  \* MERGEFORMAT </w:instrText>
    </w:r>
    <w:r w:rsidRPr="0056444F">
      <w:rPr>
        <w:color w:val="6076B4" w:themeColor="accent1"/>
      </w:rPr>
      <w:fldChar w:fldCharType="separate"/>
    </w:r>
    <w:r w:rsidR="008224DE">
      <w:rPr>
        <w:noProof/>
        <w:color w:val="6076B4" w:themeColor="accent1"/>
      </w:rPr>
      <w:t>13</w:t>
    </w:r>
    <w:r w:rsidRPr="0056444F">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D9BD" w14:textId="77777777" w:rsidR="00B8546E" w:rsidRDefault="00B8546E">
      <w:pPr>
        <w:spacing w:after="0" w:line="240" w:lineRule="auto"/>
      </w:pPr>
      <w:r>
        <w:separator/>
      </w:r>
    </w:p>
  </w:footnote>
  <w:footnote w:type="continuationSeparator" w:id="0">
    <w:p w14:paraId="6BB18067" w14:textId="77777777" w:rsidR="00B8546E" w:rsidRDefault="00B8546E">
      <w:pPr>
        <w:spacing w:after="0" w:line="240" w:lineRule="auto"/>
      </w:pPr>
      <w:r>
        <w:continuationSeparator/>
      </w:r>
    </w:p>
  </w:footnote>
  <w:footnote w:id="1">
    <w:p w14:paraId="18B4E2FD" w14:textId="77777777" w:rsidR="00F57B40" w:rsidRDefault="00F57B40">
      <w:pPr>
        <w:pStyle w:val="FootnoteText"/>
      </w:pPr>
      <w:r>
        <w:rPr>
          <w:rStyle w:val="FootnoteReference"/>
        </w:rPr>
        <w:footnoteRef/>
      </w:r>
      <w:r>
        <w:t xml:space="preserve"> </w:t>
      </w:r>
      <w:r w:rsidRPr="00F57B40">
        <w:rPr>
          <w:b w:val="0"/>
        </w:rPr>
        <w:t>Where local</w:t>
      </w:r>
      <w:r>
        <w:rPr>
          <w:b w:val="0"/>
        </w:rPr>
        <w:t xml:space="preserve">, joint working arrangements fall within the spirit of this protocol we would not expect partnerships to change these arrangements, simply to fall in line with this guide.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14:paraId="0A976F7B" w14:textId="77777777" w:rsidR="007E5FB1" w:rsidRPr="0056444F" w:rsidRDefault="00BC246F">
        <w:pPr>
          <w:spacing w:after="0"/>
          <w:jc w:val="center"/>
          <w:rPr>
            <w:color w:val="E4E9EF" w:themeColor="background2"/>
          </w:rPr>
        </w:pPr>
        <w:r w:rsidRPr="0056444F">
          <w:rPr>
            <w:color w:val="6076B4" w:themeColor="accent1"/>
            <w:lang w:val="en-GB"/>
          </w:rPr>
          <w:t>Providing Community Equipment to Prisons</w:t>
        </w:r>
      </w:p>
    </w:sdtContent>
  </w:sdt>
  <w:p w14:paraId="6E9C6652" w14:textId="77777777" w:rsidR="007E5FB1" w:rsidRDefault="00F93AAD">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DCB1"/>
      </v:shape>
    </w:pict>
  </w:numPicBullet>
  <w:abstractNum w:abstractNumId="0" w15:restartNumberingAfterBreak="0">
    <w:nsid w:val="13820608"/>
    <w:multiLevelType w:val="hybridMultilevel"/>
    <w:tmpl w:val="510A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33700"/>
    <w:multiLevelType w:val="hybridMultilevel"/>
    <w:tmpl w:val="61E8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4800"/>
    <w:multiLevelType w:val="hybridMultilevel"/>
    <w:tmpl w:val="EDE0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7627F"/>
    <w:multiLevelType w:val="hybridMultilevel"/>
    <w:tmpl w:val="DB5C1AE6"/>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96623A2"/>
    <w:multiLevelType w:val="hybridMultilevel"/>
    <w:tmpl w:val="794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76DA2"/>
    <w:multiLevelType w:val="hybridMultilevel"/>
    <w:tmpl w:val="765AF9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F2E"/>
    <w:multiLevelType w:val="hybridMultilevel"/>
    <w:tmpl w:val="0DD4CBD4"/>
    <w:lvl w:ilvl="0" w:tplc="7812A6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6F"/>
    <w:rsid w:val="00017929"/>
    <w:rsid w:val="00034055"/>
    <w:rsid w:val="00047B8D"/>
    <w:rsid w:val="000868D0"/>
    <w:rsid w:val="000A3A00"/>
    <w:rsid w:val="000B3423"/>
    <w:rsid w:val="000E6C96"/>
    <w:rsid w:val="00147CDF"/>
    <w:rsid w:val="0016127D"/>
    <w:rsid w:val="00162CF4"/>
    <w:rsid w:val="001727B2"/>
    <w:rsid w:val="001856B7"/>
    <w:rsid w:val="001A7F3C"/>
    <w:rsid w:val="001B0193"/>
    <w:rsid w:val="001B6991"/>
    <w:rsid w:val="001C77CA"/>
    <w:rsid w:val="001D7C38"/>
    <w:rsid w:val="001E1CBC"/>
    <w:rsid w:val="001F1747"/>
    <w:rsid w:val="00215E34"/>
    <w:rsid w:val="00217145"/>
    <w:rsid w:val="002238B2"/>
    <w:rsid w:val="002C16F1"/>
    <w:rsid w:val="002C2D6C"/>
    <w:rsid w:val="002D790E"/>
    <w:rsid w:val="002E3236"/>
    <w:rsid w:val="003077CF"/>
    <w:rsid w:val="0032558B"/>
    <w:rsid w:val="003541D7"/>
    <w:rsid w:val="003668BB"/>
    <w:rsid w:val="003739CA"/>
    <w:rsid w:val="003B53B5"/>
    <w:rsid w:val="003E25B2"/>
    <w:rsid w:val="003F455D"/>
    <w:rsid w:val="00402F30"/>
    <w:rsid w:val="004208ED"/>
    <w:rsid w:val="0046449E"/>
    <w:rsid w:val="004866BF"/>
    <w:rsid w:val="004C3CE8"/>
    <w:rsid w:val="004C71A5"/>
    <w:rsid w:val="004D0FA7"/>
    <w:rsid w:val="0050347D"/>
    <w:rsid w:val="005078DA"/>
    <w:rsid w:val="0051767B"/>
    <w:rsid w:val="00525D95"/>
    <w:rsid w:val="00562829"/>
    <w:rsid w:val="0056444F"/>
    <w:rsid w:val="0057128F"/>
    <w:rsid w:val="0059486B"/>
    <w:rsid w:val="005D7B8F"/>
    <w:rsid w:val="005F2812"/>
    <w:rsid w:val="006273C9"/>
    <w:rsid w:val="00636680"/>
    <w:rsid w:val="00643D17"/>
    <w:rsid w:val="00683539"/>
    <w:rsid w:val="00696382"/>
    <w:rsid w:val="006A5E99"/>
    <w:rsid w:val="00713BFC"/>
    <w:rsid w:val="00743EC6"/>
    <w:rsid w:val="00745F4F"/>
    <w:rsid w:val="0079375F"/>
    <w:rsid w:val="007A3412"/>
    <w:rsid w:val="007C6DCF"/>
    <w:rsid w:val="007D5708"/>
    <w:rsid w:val="007E1DF3"/>
    <w:rsid w:val="007E5FB1"/>
    <w:rsid w:val="007F75A7"/>
    <w:rsid w:val="00801748"/>
    <w:rsid w:val="008224DE"/>
    <w:rsid w:val="008A18AC"/>
    <w:rsid w:val="009017C2"/>
    <w:rsid w:val="00915238"/>
    <w:rsid w:val="009215F2"/>
    <w:rsid w:val="009249FB"/>
    <w:rsid w:val="00952C05"/>
    <w:rsid w:val="00953BB8"/>
    <w:rsid w:val="00984372"/>
    <w:rsid w:val="00987169"/>
    <w:rsid w:val="00987799"/>
    <w:rsid w:val="009F1B64"/>
    <w:rsid w:val="00A07FB4"/>
    <w:rsid w:val="00A14871"/>
    <w:rsid w:val="00A64F5D"/>
    <w:rsid w:val="00A7225D"/>
    <w:rsid w:val="00A87F8E"/>
    <w:rsid w:val="00AA28A5"/>
    <w:rsid w:val="00B00582"/>
    <w:rsid w:val="00B330BB"/>
    <w:rsid w:val="00B37AEE"/>
    <w:rsid w:val="00B40515"/>
    <w:rsid w:val="00B46D34"/>
    <w:rsid w:val="00B47F9C"/>
    <w:rsid w:val="00B57000"/>
    <w:rsid w:val="00B57216"/>
    <w:rsid w:val="00B83745"/>
    <w:rsid w:val="00B83871"/>
    <w:rsid w:val="00B8546E"/>
    <w:rsid w:val="00B87270"/>
    <w:rsid w:val="00BA704D"/>
    <w:rsid w:val="00BB5DD8"/>
    <w:rsid w:val="00BC246F"/>
    <w:rsid w:val="00BC2597"/>
    <w:rsid w:val="00BD22DB"/>
    <w:rsid w:val="00BE0A4C"/>
    <w:rsid w:val="00C0420F"/>
    <w:rsid w:val="00C13254"/>
    <w:rsid w:val="00C2011F"/>
    <w:rsid w:val="00C2392D"/>
    <w:rsid w:val="00C377C0"/>
    <w:rsid w:val="00C37BE4"/>
    <w:rsid w:val="00C42E22"/>
    <w:rsid w:val="00C4617A"/>
    <w:rsid w:val="00C46661"/>
    <w:rsid w:val="00C46819"/>
    <w:rsid w:val="00C61441"/>
    <w:rsid w:val="00C63622"/>
    <w:rsid w:val="00C76A99"/>
    <w:rsid w:val="00CA05BB"/>
    <w:rsid w:val="00CA2EE2"/>
    <w:rsid w:val="00CC7B89"/>
    <w:rsid w:val="00CD7648"/>
    <w:rsid w:val="00D00FE4"/>
    <w:rsid w:val="00D041B4"/>
    <w:rsid w:val="00D27B44"/>
    <w:rsid w:val="00D3110A"/>
    <w:rsid w:val="00D335A4"/>
    <w:rsid w:val="00D429F4"/>
    <w:rsid w:val="00D90742"/>
    <w:rsid w:val="00D93A58"/>
    <w:rsid w:val="00DB0029"/>
    <w:rsid w:val="00DE26CD"/>
    <w:rsid w:val="00E144A5"/>
    <w:rsid w:val="00E364D2"/>
    <w:rsid w:val="00E41823"/>
    <w:rsid w:val="00E43B17"/>
    <w:rsid w:val="00E56E86"/>
    <w:rsid w:val="00E633D7"/>
    <w:rsid w:val="00E75E86"/>
    <w:rsid w:val="00E76B5C"/>
    <w:rsid w:val="00E96F4D"/>
    <w:rsid w:val="00EA583E"/>
    <w:rsid w:val="00EF30A3"/>
    <w:rsid w:val="00F12323"/>
    <w:rsid w:val="00F57B40"/>
    <w:rsid w:val="00F623AA"/>
    <w:rsid w:val="00F93AAD"/>
    <w:rsid w:val="00FC2516"/>
    <w:rsid w:val="00FF2E6B"/>
    <w:rsid w:val="00FF5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658D"/>
  <w15:docId w15:val="{3EFCD5E8-519E-4B04-96E1-03E6D351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29"/>
    <w:rPr>
      <w:rFonts w:ascii="Calibri" w:hAnsi="Calibri"/>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C246F"/>
    <w:rPr>
      <w:rFonts w:ascii="Arial" w:hAnsi="Arial" w:cs="Arial" w:hint="default"/>
      <w:color w:val="1A0DAB"/>
      <w:u w:val="single"/>
    </w:rPr>
  </w:style>
  <w:style w:type="paragraph" w:customStyle="1" w:styleId="Default">
    <w:name w:val="Default"/>
    <w:rsid w:val="00BC246F"/>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FootnoteText">
    <w:name w:val="footnote text"/>
    <w:basedOn w:val="Normal"/>
    <w:link w:val="FootnoteTextChar"/>
    <w:uiPriority w:val="99"/>
    <w:semiHidden/>
    <w:unhideWhenUsed/>
    <w:rsid w:val="00BC246F"/>
    <w:pPr>
      <w:spacing w:after="0" w:line="240" w:lineRule="auto"/>
    </w:pPr>
    <w:rPr>
      <w:rFonts w:ascii="Arial" w:eastAsiaTheme="minorHAnsi" w:hAnsi="Arial" w:cs="Arial"/>
      <w:b/>
      <w:sz w:val="20"/>
      <w:szCs w:val="20"/>
      <w:lang w:val="en-GB"/>
    </w:rPr>
  </w:style>
  <w:style w:type="character" w:customStyle="1" w:styleId="FootnoteTextChar">
    <w:name w:val="Footnote Text Char"/>
    <w:basedOn w:val="DefaultParagraphFont"/>
    <w:link w:val="FootnoteText"/>
    <w:uiPriority w:val="99"/>
    <w:semiHidden/>
    <w:rsid w:val="00BC246F"/>
    <w:rPr>
      <w:rFonts w:ascii="Arial" w:eastAsiaTheme="minorHAnsi" w:hAnsi="Arial" w:cs="Arial"/>
      <w:b/>
      <w:sz w:val="20"/>
      <w:szCs w:val="20"/>
      <w:lang w:val="en-GB"/>
    </w:rPr>
  </w:style>
  <w:style w:type="character" w:styleId="FootnoteReference">
    <w:name w:val="footnote reference"/>
    <w:basedOn w:val="DefaultParagraphFont"/>
    <w:uiPriority w:val="99"/>
    <w:semiHidden/>
    <w:unhideWhenUsed/>
    <w:rsid w:val="00BC246F"/>
    <w:rPr>
      <w:vertAlign w:val="superscript"/>
    </w:rPr>
  </w:style>
  <w:style w:type="table" w:styleId="TableGrid">
    <w:name w:val="Table Grid"/>
    <w:basedOn w:val="TableNormal"/>
    <w:uiPriority w:val="59"/>
    <w:rsid w:val="0056444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6444F"/>
    <w:pPr>
      <w:spacing w:after="0" w:line="240" w:lineRule="auto"/>
    </w:pPr>
    <w:tblPr>
      <w:tblStyleRowBandSize w:val="1"/>
      <w:tblStyleColBandSize w:val="1"/>
      <w:tblBorders>
        <w:top w:val="single" w:sz="8"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single" w:sz="8" w:space="0" w:color="8798C6" w:themeColor="accent1" w:themeTint="BF"/>
      </w:tblBorders>
    </w:tblPr>
    <w:tblStylePr w:type="firstRow">
      <w:pPr>
        <w:spacing w:before="0" w:after="0" w:line="240" w:lineRule="auto"/>
      </w:pPr>
      <w:rPr>
        <w:b/>
        <w:bCs/>
        <w:color w:val="FFFFFF" w:themeColor="background1"/>
      </w:rPr>
      <w:tblPr/>
      <w:tcPr>
        <w:tcBorders>
          <w:top w:val="single" w:sz="8"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nil"/>
          <w:insideV w:val="nil"/>
        </w:tcBorders>
        <w:shd w:val="clear" w:color="auto" w:fill="6076B4" w:themeFill="accent1"/>
      </w:tcPr>
    </w:tblStylePr>
    <w:tblStylePr w:type="lastRow">
      <w:pPr>
        <w:spacing w:before="0" w:after="0" w:line="240" w:lineRule="auto"/>
      </w:pPr>
      <w:rPr>
        <w:b/>
        <w:bCs/>
      </w:rPr>
      <w:tblPr/>
      <w:tcPr>
        <w:tcBorders>
          <w:top w:val="double" w:sz="6" w:space="0" w:color="8798C6" w:themeColor="accent1" w:themeTint="BF"/>
          <w:left w:val="single" w:sz="8" w:space="0" w:color="8798C6" w:themeColor="accent1" w:themeTint="BF"/>
          <w:bottom w:val="single" w:sz="8" w:space="0" w:color="8798C6" w:themeColor="accent1" w:themeTint="BF"/>
          <w:right w:val="single" w:sz="8" w:space="0" w:color="8798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DCEC" w:themeFill="accent1" w:themeFillTint="3F"/>
      </w:tcPr>
    </w:tblStylePr>
    <w:tblStylePr w:type="band1Horz">
      <w:tblPr/>
      <w:tcPr>
        <w:tcBorders>
          <w:insideH w:val="nil"/>
          <w:insideV w:val="nil"/>
        </w:tcBorders>
        <w:shd w:val="clear" w:color="auto" w:fill="D7DCEC"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444F"/>
    <w:pPr>
      <w:spacing w:after="0" w:line="240" w:lineRule="auto"/>
    </w:pPr>
    <w:rPr>
      <w:rFonts w:eastAsiaTheme="minorHAnsi"/>
      <w:lang w:val="en-GB"/>
    </w:rPr>
    <w:tblPr>
      <w:tblStyleRowBandSize w:val="1"/>
      <w:tblStyleColBandSize w:val="1"/>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tblBorders>
    </w:tblPr>
    <w:tblStylePr w:type="firstRow">
      <w:pPr>
        <w:spacing w:before="0" w:after="0" w:line="240" w:lineRule="auto"/>
      </w:pPr>
      <w:rPr>
        <w:b/>
        <w:bCs/>
        <w:color w:val="FFFFFF" w:themeColor="background1"/>
      </w:rPr>
      <w:tblPr/>
      <w:tcPr>
        <w:tc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shd w:val="clear" w:color="auto" w:fill="63891F" w:themeFill="accent5"/>
      </w:tcPr>
    </w:tblStylePr>
    <w:tblStylePr w:type="lastRow">
      <w:pPr>
        <w:spacing w:before="0" w:after="0" w:line="240" w:lineRule="auto"/>
      </w:pPr>
      <w:rPr>
        <w:b/>
        <w:bCs/>
      </w:rPr>
      <w:tblPr/>
      <w:tcPr>
        <w:tcBorders>
          <w:top w:val="double" w:sz="6"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FB9" w:themeFill="accent5" w:themeFillTint="3F"/>
      </w:tcPr>
    </w:tblStylePr>
    <w:tblStylePr w:type="band1Horz">
      <w:tblPr/>
      <w:tcPr>
        <w:tcBorders>
          <w:insideH w:val="nil"/>
          <w:insideV w:val="nil"/>
        </w:tcBorders>
        <w:shd w:val="clear" w:color="auto" w:fill="DCEFB9"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0420F"/>
    <w:rPr>
      <w:color w:val="B2B2B2" w:themeColor="followedHyperlink"/>
      <w:u w:val="single"/>
    </w:rPr>
  </w:style>
  <w:style w:type="paragraph" w:styleId="EndnoteText">
    <w:name w:val="endnote text"/>
    <w:basedOn w:val="Normal"/>
    <w:link w:val="EndnoteTextChar"/>
    <w:uiPriority w:val="99"/>
    <w:semiHidden/>
    <w:unhideWhenUsed/>
    <w:rsid w:val="009215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15F2"/>
    <w:rPr>
      <w:sz w:val="20"/>
      <w:szCs w:val="20"/>
    </w:rPr>
  </w:style>
  <w:style w:type="character" w:styleId="EndnoteReference">
    <w:name w:val="endnote reference"/>
    <w:basedOn w:val="DefaultParagraphFont"/>
    <w:uiPriority w:val="99"/>
    <w:semiHidden/>
    <w:unhideWhenUsed/>
    <w:rsid w:val="009215F2"/>
    <w:rPr>
      <w:vertAlign w:val="superscript"/>
    </w:rPr>
  </w:style>
  <w:style w:type="character" w:styleId="CommentReference">
    <w:name w:val="annotation reference"/>
    <w:basedOn w:val="DefaultParagraphFont"/>
    <w:uiPriority w:val="99"/>
    <w:semiHidden/>
    <w:unhideWhenUsed/>
    <w:rsid w:val="00C377C0"/>
    <w:rPr>
      <w:sz w:val="16"/>
      <w:szCs w:val="16"/>
    </w:rPr>
  </w:style>
  <w:style w:type="paragraph" w:styleId="CommentText">
    <w:name w:val="annotation text"/>
    <w:basedOn w:val="Normal"/>
    <w:link w:val="CommentTextChar"/>
    <w:uiPriority w:val="99"/>
    <w:semiHidden/>
    <w:unhideWhenUsed/>
    <w:rsid w:val="00C377C0"/>
    <w:pPr>
      <w:spacing w:line="240" w:lineRule="auto"/>
    </w:pPr>
    <w:rPr>
      <w:sz w:val="20"/>
      <w:szCs w:val="20"/>
    </w:rPr>
  </w:style>
  <w:style w:type="character" w:customStyle="1" w:styleId="CommentTextChar">
    <w:name w:val="Comment Text Char"/>
    <w:basedOn w:val="DefaultParagraphFont"/>
    <w:link w:val="CommentText"/>
    <w:uiPriority w:val="99"/>
    <w:semiHidden/>
    <w:rsid w:val="00C377C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377C0"/>
    <w:rPr>
      <w:b/>
      <w:bCs/>
    </w:rPr>
  </w:style>
  <w:style w:type="character" w:customStyle="1" w:styleId="CommentSubjectChar">
    <w:name w:val="Comment Subject Char"/>
    <w:basedOn w:val="CommentTextChar"/>
    <w:link w:val="CommentSubject"/>
    <w:uiPriority w:val="99"/>
    <w:semiHidden/>
    <w:rsid w:val="00C377C0"/>
    <w:rPr>
      <w:rFonts w:ascii="Calibri" w:hAnsi="Calibri"/>
      <w:b/>
      <w:bCs/>
      <w:sz w:val="20"/>
      <w:szCs w:val="20"/>
    </w:rPr>
  </w:style>
  <w:style w:type="paragraph" w:styleId="TOC1">
    <w:name w:val="toc 1"/>
    <w:basedOn w:val="Normal"/>
    <w:next w:val="Normal"/>
    <w:autoRedefine/>
    <w:uiPriority w:val="39"/>
    <w:unhideWhenUsed/>
    <w:rsid w:val="00B330BB"/>
    <w:pPr>
      <w:spacing w:after="100"/>
    </w:pPr>
  </w:style>
  <w:style w:type="paragraph" w:styleId="TOC2">
    <w:name w:val="toc 2"/>
    <w:basedOn w:val="Normal"/>
    <w:next w:val="Normal"/>
    <w:autoRedefine/>
    <w:uiPriority w:val="39"/>
    <w:unhideWhenUsed/>
    <w:rsid w:val="00B330BB"/>
    <w:pPr>
      <w:spacing w:after="100"/>
      <w:ind w:left="220"/>
    </w:pPr>
  </w:style>
  <w:style w:type="paragraph" w:styleId="Revision">
    <w:name w:val="Revision"/>
    <w:hidden/>
    <w:uiPriority w:val="99"/>
    <w:semiHidden/>
    <w:rsid w:val="003541D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8353">
      <w:bodyDiv w:val="1"/>
      <w:marLeft w:val="0"/>
      <w:marRight w:val="0"/>
      <w:marTop w:val="0"/>
      <w:marBottom w:val="0"/>
      <w:divBdr>
        <w:top w:val="none" w:sz="0" w:space="0" w:color="auto"/>
        <w:left w:val="none" w:sz="0" w:space="0" w:color="auto"/>
        <w:bottom w:val="none" w:sz="0" w:space="0" w:color="auto"/>
        <w:right w:val="none" w:sz="0" w:space="0" w:color="auto"/>
      </w:divBdr>
      <w:divsChild>
        <w:div w:id="901795824">
          <w:marLeft w:val="0"/>
          <w:marRight w:val="0"/>
          <w:marTop w:val="0"/>
          <w:marBottom w:val="0"/>
          <w:divBdr>
            <w:top w:val="none" w:sz="0" w:space="0" w:color="auto"/>
            <w:left w:val="none" w:sz="0" w:space="0" w:color="auto"/>
            <w:bottom w:val="none" w:sz="0" w:space="0" w:color="auto"/>
            <w:right w:val="none" w:sz="0" w:space="0" w:color="auto"/>
          </w:divBdr>
          <w:divsChild>
            <w:div w:id="1643273621">
              <w:marLeft w:val="0"/>
              <w:marRight w:val="0"/>
              <w:marTop w:val="0"/>
              <w:marBottom w:val="0"/>
              <w:divBdr>
                <w:top w:val="none" w:sz="0" w:space="0" w:color="auto"/>
                <w:left w:val="none" w:sz="0" w:space="0" w:color="auto"/>
                <w:bottom w:val="none" w:sz="0" w:space="0" w:color="auto"/>
                <w:right w:val="none" w:sz="0" w:space="0" w:color="auto"/>
              </w:divBdr>
              <w:divsChild>
                <w:div w:id="425539740">
                  <w:marLeft w:val="2835"/>
                  <w:marRight w:val="4620"/>
                  <w:marTop w:val="0"/>
                  <w:marBottom w:val="0"/>
                  <w:divBdr>
                    <w:top w:val="none" w:sz="0" w:space="0" w:color="auto"/>
                    <w:left w:val="none" w:sz="0" w:space="0" w:color="auto"/>
                    <w:bottom w:val="none" w:sz="0" w:space="0" w:color="auto"/>
                    <w:right w:val="none" w:sz="0" w:space="0" w:color="auto"/>
                  </w:divBdr>
                  <w:divsChild>
                    <w:div w:id="1919316814">
                      <w:marLeft w:val="0"/>
                      <w:marRight w:val="0"/>
                      <w:marTop w:val="0"/>
                      <w:marBottom w:val="0"/>
                      <w:divBdr>
                        <w:top w:val="none" w:sz="0" w:space="0" w:color="auto"/>
                        <w:left w:val="none" w:sz="0" w:space="0" w:color="auto"/>
                        <w:bottom w:val="none" w:sz="0" w:space="0" w:color="auto"/>
                        <w:right w:val="none" w:sz="0" w:space="0" w:color="auto"/>
                      </w:divBdr>
                      <w:divsChild>
                        <w:div w:id="2980208">
                          <w:marLeft w:val="0"/>
                          <w:marRight w:val="0"/>
                          <w:marTop w:val="0"/>
                          <w:marBottom w:val="0"/>
                          <w:divBdr>
                            <w:top w:val="none" w:sz="0" w:space="0" w:color="auto"/>
                            <w:left w:val="none" w:sz="0" w:space="0" w:color="auto"/>
                            <w:bottom w:val="none" w:sz="0" w:space="0" w:color="auto"/>
                            <w:right w:val="none" w:sz="0" w:space="0" w:color="auto"/>
                          </w:divBdr>
                          <w:divsChild>
                            <w:div w:id="20518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8488">
      <w:bodyDiv w:val="1"/>
      <w:marLeft w:val="0"/>
      <w:marRight w:val="0"/>
      <w:marTop w:val="0"/>
      <w:marBottom w:val="0"/>
      <w:divBdr>
        <w:top w:val="none" w:sz="0" w:space="0" w:color="auto"/>
        <w:left w:val="none" w:sz="0" w:space="0" w:color="auto"/>
        <w:bottom w:val="none" w:sz="0" w:space="0" w:color="auto"/>
        <w:right w:val="none" w:sz="0" w:space="0" w:color="auto"/>
      </w:divBdr>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229000114">
          <w:marLeft w:val="0"/>
          <w:marRight w:val="0"/>
          <w:marTop w:val="0"/>
          <w:marBottom w:val="0"/>
          <w:divBdr>
            <w:top w:val="none" w:sz="0" w:space="0" w:color="auto"/>
            <w:left w:val="none" w:sz="0" w:space="0" w:color="auto"/>
            <w:bottom w:val="none" w:sz="0" w:space="0" w:color="auto"/>
            <w:right w:val="none" w:sz="0" w:space="0" w:color="auto"/>
          </w:divBdr>
          <w:divsChild>
            <w:div w:id="1856725461">
              <w:marLeft w:val="0"/>
              <w:marRight w:val="0"/>
              <w:marTop w:val="0"/>
              <w:marBottom w:val="0"/>
              <w:divBdr>
                <w:top w:val="none" w:sz="0" w:space="0" w:color="auto"/>
                <w:left w:val="none" w:sz="0" w:space="0" w:color="auto"/>
                <w:bottom w:val="none" w:sz="0" w:space="0" w:color="auto"/>
                <w:right w:val="none" w:sz="0" w:space="0" w:color="auto"/>
              </w:divBdr>
              <w:divsChild>
                <w:div w:id="1542285579">
                  <w:marLeft w:val="2835"/>
                  <w:marRight w:val="4620"/>
                  <w:marTop w:val="0"/>
                  <w:marBottom w:val="0"/>
                  <w:divBdr>
                    <w:top w:val="none" w:sz="0" w:space="0" w:color="auto"/>
                    <w:left w:val="none" w:sz="0" w:space="0" w:color="auto"/>
                    <w:bottom w:val="none" w:sz="0" w:space="0" w:color="auto"/>
                    <w:right w:val="none" w:sz="0" w:space="0" w:color="auto"/>
                  </w:divBdr>
                  <w:divsChild>
                    <w:div w:id="1363363944">
                      <w:marLeft w:val="0"/>
                      <w:marRight w:val="0"/>
                      <w:marTop w:val="0"/>
                      <w:marBottom w:val="0"/>
                      <w:divBdr>
                        <w:top w:val="none" w:sz="0" w:space="0" w:color="auto"/>
                        <w:left w:val="none" w:sz="0" w:space="0" w:color="auto"/>
                        <w:bottom w:val="none" w:sz="0" w:space="0" w:color="auto"/>
                        <w:right w:val="none" w:sz="0" w:space="0" w:color="auto"/>
                      </w:divBdr>
                      <w:divsChild>
                        <w:div w:id="1381053099">
                          <w:marLeft w:val="0"/>
                          <w:marRight w:val="0"/>
                          <w:marTop w:val="0"/>
                          <w:marBottom w:val="0"/>
                          <w:divBdr>
                            <w:top w:val="none" w:sz="0" w:space="0" w:color="auto"/>
                            <w:left w:val="none" w:sz="0" w:space="0" w:color="auto"/>
                            <w:bottom w:val="none" w:sz="0" w:space="0" w:color="auto"/>
                            <w:right w:val="none" w:sz="0" w:space="0" w:color="auto"/>
                          </w:divBdr>
                          <w:divsChild>
                            <w:div w:id="13618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Topics/archive/Adult-Health-SocialCare-Integration/Implementation/ImplementationGuid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H:\Kirstin%20Files\Equipment\Providing%20Community%20Equipment%20to%20Prisons%20-%20V6%20track%20changes%20(002).docx"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gov.scot/resource/0046/00467396.pdf" TargetMode="External"/><Relationship Id="rId3" Type="http://schemas.openxmlformats.org/officeDocument/2006/relationships/hyperlink" Target="http://www.gov.scot/Topics/Health/Support-Social-Care/Independent-Living/Equipment-Adaptations/Carehomes-Protocol" TargetMode="External"/><Relationship Id="rId7" Type="http://schemas.openxmlformats.org/officeDocument/2006/relationships/hyperlink" Target="http://www.legislation.gov.uk/asp/2014/9/pdfs/asp_20140009_en.pdf" TargetMode="External"/><Relationship Id="rId2" Type="http://schemas.openxmlformats.org/officeDocument/2006/relationships/hyperlink" Target="http://www.who.int/topics/prisons/en/" TargetMode="External"/><Relationship Id="rId1" Type="http://schemas.openxmlformats.org/officeDocument/2006/relationships/hyperlink" Target="http://www.ohchr.org/EN/ProfessionalInterest/Pages/BasicPrinciplesTreatmentOfPrisoners.aspx" TargetMode="External"/><Relationship Id="rId6" Type="http://schemas.openxmlformats.org/officeDocument/2006/relationships/hyperlink" Target="http://www.sehd.scot.nhs.uk/publications/CC2009_05.pdf" TargetMode="External"/><Relationship Id="rId5" Type="http://schemas.openxmlformats.org/officeDocument/2006/relationships/hyperlink" Target="http://www.sps.gov.uk/Corporate/Publications/Publication-4941.aspx" TargetMode="External"/><Relationship Id="rId4" Type="http://schemas.openxmlformats.org/officeDocument/2006/relationships/hyperlink" Target="http://www.sps.gov.uk/Corporate/Publications/Publication-4565.aspx" TargetMode="External"/><Relationship Id="rId9" Type="http://schemas.openxmlformats.org/officeDocument/2006/relationships/hyperlink" Target="http://www.gov.scot/Topics/Health/Policy/Adult-Health-SocialCare-Integration/Implementation/ImplementationGuidance/SCPla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F64DE383-9179-40AC-86C9-C49496ED5D60}">
  <ds:schemaRefs>
    <ds:schemaRef ds:uri="http://schemas.openxmlformats.org/officeDocument/2006/bibliography"/>
  </ds:schemaRefs>
</ds:datastoreItem>
</file>

<file path=customXml/itemProps3.xml><?xml version="1.0" encoding="utf-8"?>
<ds:datastoreItem xmlns:ds="http://schemas.openxmlformats.org/officeDocument/2006/customXml" ds:itemID="{A6CF9837-E429-4647-AACF-992EF42D0DA1}"/>
</file>

<file path=customXml/itemProps4.xml><?xml version="1.0" encoding="utf-8"?>
<ds:datastoreItem xmlns:ds="http://schemas.openxmlformats.org/officeDocument/2006/customXml" ds:itemID="{0F29A63A-9797-497F-BE39-CCDBDE9BB1B1}"/>
</file>

<file path=customXml/itemProps5.xml><?xml version="1.0" encoding="utf-8"?>
<ds:datastoreItem xmlns:ds="http://schemas.openxmlformats.org/officeDocument/2006/customXml" ds:itemID="{A83AFDA3-7266-4252-96E8-83F05D451CF4}"/>
</file>

<file path=docProps/app.xml><?xml version="1.0" encoding="utf-8"?>
<Properties xmlns="http://schemas.openxmlformats.org/officeDocument/2006/extended-properties" xmlns:vt="http://schemas.openxmlformats.org/officeDocument/2006/docPropsVTypes">
  <Template>ExecutiveReport</Template>
  <TotalTime>0</TotalTime>
  <Pages>14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Providing Community Equipment to Prisons</vt:lpstr>
    </vt:vector>
  </TitlesOfParts>
  <Company>Scottish Government</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Community Equipment to Prisons</dc:title>
  <dc:subject>A protocol for the Assessment, Delivery and Uplift of Community Equipment in Prisons</dc:subject>
  <dc:creator>u113598</dc:creator>
  <cp:lastModifiedBy>Docherty, Alison (Social Work)</cp:lastModifiedBy>
  <cp:revision>2</cp:revision>
  <cp:lastPrinted>2018-02-19T16:51:00Z</cp:lastPrinted>
  <dcterms:created xsi:type="dcterms:W3CDTF">2019-11-22T10:49:00Z</dcterms:created>
  <dcterms:modified xsi:type="dcterms:W3CDTF">2019-11-22T10:49:00Z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